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AF" w:rsidRPr="007F422B" w:rsidRDefault="00E54F86" w:rsidP="00B85664">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FD424D">
        <w:rPr>
          <w:rFonts w:ascii="Century Gothic" w:eastAsia="Times New Roman" w:hAnsi="Century Gothic" w:cs="Arial"/>
          <w:sz w:val="24"/>
          <w:szCs w:val="24"/>
          <w:lang w:eastAsia="es-CO"/>
        </w:rPr>
        <w:t>Bogotá, D</w:t>
      </w:r>
      <w:r w:rsidRPr="007F422B">
        <w:rPr>
          <w:rFonts w:ascii="Century Gothic" w:eastAsia="Times New Roman" w:hAnsi="Century Gothic" w:cs="Arial"/>
          <w:sz w:val="24"/>
          <w:szCs w:val="24"/>
          <w:lang w:eastAsia="es-CO"/>
        </w:rPr>
        <w:t>.C. </w:t>
      </w:r>
      <w:r w:rsidR="001F4B1C">
        <w:rPr>
          <w:rFonts w:ascii="Century Gothic" w:eastAsia="Times New Roman" w:hAnsi="Century Gothic" w:cs="Arial"/>
          <w:sz w:val="24"/>
          <w:szCs w:val="24"/>
          <w:lang w:eastAsia="es-CO"/>
        </w:rPr>
        <w:t>13 de mayo</w:t>
      </w:r>
      <w:r w:rsidRPr="007F422B">
        <w:rPr>
          <w:rFonts w:ascii="Century Gothic" w:eastAsia="Times New Roman" w:hAnsi="Century Gothic" w:cs="Arial"/>
          <w:sz w:val="24"/>
          <w:szCs w:val="24"/>
          <w:lang w:eastAsia="es-CO"/>
        </w:rPr>
        <w:t xml:space="preserve"> de 2019       </w:t>
      </w:r>
    </w:p>
    <w:p w:rsidR="00E54F86" w:rsidRPr="007F422B" w:rsidRDefault="00E54F86" w:rsidP="008D06A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Doctor</w:t>
      </w:r>
    </w:p>
    <w:p w:rsidR="00E54F86" w:rsidRPr="007F422B" w:rsidRDefault="00E54F86" w:rsidP="008D06AF">
      <w:pPr>
        <w:shd w:val="clear" w:color="auto" w:fill="FFFFFF"/>
        <w:spacing w:after="0" w:line="276" w:lineRule="auto"/>
        <w:jc w:val="both"/>
        <w:rPr>
          <w:rFonts w:ascii="Century Gothic" w:eastAsia="Times New Roman" w:hAnsi="Century Gothic" w:cs="Arial"/>
          <w:b/>
          <w:bCs/>
          <w:sz w:val="24"/>
          <w:szCs w:val="24"/>
          <w:lang w:eastAsia="es-CO"/>
        </w:rPr>
      </w:pPr>
      <w:r w:rsidRPr="007F422B">
        <w:rPr>
          <w:rFonts w:ascii="Century Gothic" w:eastAsia="Times New Roman" w:hAnsi="Century Gothic" w:cs="Arial"/>
          <w:b/>
          <w:bCs/>
          <w:sz w:val="24"/>
          <w:szCs w:val="24"/>
          <w:lang w:eastAsia="es-CO"/>
        </w:rPr>
        <w:t>GABRIEL SANTOS GARCÍA</w:t>
      </w:r>
    </w:p>
    <w:p w:rsidR="00E54F86" w:rsidRPr="007F422B" w:rsidRDefault="00E54F86" w:rsidP="008D06AF">
      <w:pPr>
        <w:shd w:val="clear" w:color="auto" w:fill="FFFFFF"/>
        <w:spacing w:after="0" w:line="276" w:lineRule="auto"/>
        <w:jc w:val="both"/>
        <w:rPr>
          <w:rFonts w:ascii="Century Gothic" w:eastAsia="Times New Roman" w:hAnsi="Century Gothic" w:cs="Arial"/>
          <w:b/>
          <w:sz w:val="24"/>
          <w:szCs w:val="24"/>
          <w:lang w:eastAsia="es-CO"/>
        </w:rPr>
      </w:pPr>
      <w:r w:rsidRPr="007F422B">
        <w:rPr>
          <w:rFonts w:ascii="Century Gothic" w:eastAsia="Times New Roman" w:hAnsi="Century Gothic" w:cs="Arial"/>
          <w:b/>
          <w:sz w:val="24"/>
          <w:szCs w:val="24"/>
          <w:lang w:eastAsia="es-CO"/>
        </w:rPr>
        <w:t>Presidente Comisión Primera                                                </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Cámara de Representantes</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Bogotá</w:t>
      </w:r>
      <w:r w:rsidR="00B63929" w:rsidRPr="007F422B">
        <w:rPr>
          <w:rFonts w:ascii="Century Gothic" w:eastAsia="Times New Roman" w:hAnsi="Century Gothic" w:cs="Arial"/>
          <w:sz w:val="24"/>
          <w:szCs w:val="24"/>
          <w:lang w:eastAsia="es-CO"/>
        </w:rPr>
        <w:t>.</w:t>
      </w:r>
    </w:p>
    <w:p w:rsidR="000F1689" w:rsidRPr="007F422B" w:rsidRDefault="000F1689" w:rsidP="008D06AF">
      <w:pPr>
        <w:shd w:val="clear" w:color="auto" w:fill="FFFFFF"/>
        <w:spacing w:after="0" w:line="276" w:lineRule="auto"/>
        <w:jc w:val="both"/>
        <w:rPr>
          <w:rFonts w:ascii="Century Gothic" w:eastAsia="Times New Roman" w:hAnsi="Century Gothic" w:cs="Arial"/>
          <w:sz w:val="24"/>
          <w:szCs w:val="24"/>
          <w:lang w:eastAsia="es-CO"/>
        </w:rPr>
      </w:pPr>
    </w:p>
    <w:p w:rsidR="008D06AF" w:rsidRPr="007F422B" w:rsidRDefault="008D06AF" w:rsidP="008D06AF">
      <w:pPr>
        <w:shd w:val="clear" w:color="auto" w:fill="FFFFFF"/>
        <w:spacing w:after="0" w:line="276" w:lineRule="auto"/>
        <w:jc w:val="both"/>
        <w:rPr>
          <w:rFonts w:ascii="Century Gothic" w:eastAsia="Times New Roman" w:hAnsi="Century Gothic" w:cs="Arial"/>
          <w:sz w:val="24"/>
          <w:szCs w:val="24"/>
          <w:lang w:eastAsia="es-CO"/>
        </w:rPr>
      </w:pPr>
    </w:p>
    <w:p w:rsidR="00E54F86" w:rsidRPr="007F422B" w:rsidRDefault="00347F31" w:rsidP="002C6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r w:rsidRPr="007F422B">
        <w:rPr>
          <w:rFonts w:ascii="Century Gothic" w:hAnsi="Century Gothic" w:cs="Arial"/>
          <w:b/>
          <w:sz w:val="24"/>
          <w:szCs w:val="24"/>
          <w:lang w:eastAsia="es-CO"/>
        </w:rPr>
        <w:t>R</w:t>
      </w:r>
      <w:r w:rsidR="00901ADD" w:rsidRPr="007F422B">
        <w:rPr>
          <w:rFonts w:ascii="Century Gothic" w:hAnsi="Century Gothic" w:cs="Arial"/>
          <w:b/>
          <w:sz w:val="24"/>
          <w:szCs w:val="24"/>
          <w:lang w:eastAsia="es-CO"/>
        </w:rPr>
        <w:t>ef</w:t>
      </w:r>
      <w:r w:rsidR="00E54F86" w:rsidRPr="007F422B">
        <w:rPr>
          <w:rFonts w:ascii="Century Gothic" w:hAnsi="Century Gothic" w:cs="Arial"/>
          <w:b/>
          <w:sz w:val="24"/>
          <w:szCs w:val="24"/>
          <w:lang w:eastAsia="es-CO"/>
        </w:rPr>
        <w:t>erencia</w:t>
      </w:r>
      <w:r w:rsidRPr="007F422B">
        <w:rPr>
          <w:rFonts w:ascii="Century Gothic" w:hAnsi="Century Gothic" w:cs="Arial"/>
          <w:b/>
          <w:sz w:val="24"/>
          <w:szCs w:val="24"/>
          <w:lang w:eastAsia="es-CO"/>
        </w:rPr>
        <w:t>:</w:t>
      </w:r>
      <w:r w:rsidR="00920AAB">
        <w:rPr>
          <w:rFonts w:ascii="Century Gothic" w:hAnsi="Century Gothic" w:cs="Arial"/>
          <w:sz w:val="24"/>
          <w:szCs w:val="24"/>
          <w:lang w:eastAsia="es-CO"/>
        </w:rPr>
        <w:t> </w:t>
      </w:r>
      <w:r w:rsidRPr="007F422B">
        <w:rPr>
          <w:rFonts w:ascii="Century Gothic" w:hAnsi="Century Gothic" w:cs="Arial"/>
          <w:sz w:val="24"/>
          <w:szCs w:val="24"/>
          <w:lang w:eastAsia="es-CO"/>
        </w:rPr>
        <w:t xml:space="preserve"> </w:t>
      </w:r>
      <w:r w:rsidR="00E54F86" w:rsidRPr="007F422B">
        <w:rPr>
          <w:rFonts w:ascii="Century Gothic" w:hAnsi="Century Gothic" w:cs="Arial"/>
          <w:sz w:val="24"/>
          <w:szCs w:val="24"/>
          <w:lang w:eastAsia="es-CO"/>
        </w:rPr>
        <w:t xml:space="preserve">Informe de Ponencia para </w:t>
      </w:r>
      <w:r w:rsidR="001F4B1C">
        <w:rPr>
          <w:rFonts w:ascii="Century Gothic" w:hAnsi="Century Gothic" w:cs="Arial"/>
          <w:sz w:val="24"/>
          <w:szCs w:val="24"/>
          <w:lang w:eastAsia="es-CO"/>
        </w:rPr>
        <w:t>segundo</w:t>
      </w:r>
      <w:r w:rsidR="00E54F86" w:rsidRPr="007F422B">
        <w:rPr>
          <w:rFonts w:ascii="Century Gothic" w:hAnsi="Century Gothic" w:cs="Arial"/>
          <w:sz w:val="24"/>
          <w:szCs w:val="24"/>
          <w:lang w:eastAsia="es-CO"/>
        </w:rPr>
        <w:t xml:space="preserve"> d</w:t>
      </w:r>
      <w:r w:rsidR="003C2FA3" w:rsidRPr="007F422B">
        <w:rPr>
          <w:rFonts w:ascii="Century Gothic" w:hAnsi="Century Gothic" w:cs="Arial"/>
          <w:sz w:val="24"/>
          <w:szCs w:val="24"/>
          <w:lang w:eastAsia="es-CO"/>
        </w:rPr>
        <w:t>ebate en Cámara del Proyecto de Acto Legislativo</w:t>
      </w:r>
      <w:r w:rsidR="002C6120" w:rsidRPr="007F422B">
        <w:rPr>
          <w:rFonts w:ascii="Century Gothic" w:hAnsi="Century Gothic" w:cs="Arial"/>
          <w:sz w:val="24"/>
          <w:szCs w:val="24"/>
          <w:lang w:eastAsia="es-CO"/>
        </w:rPr>
        <w:t xml:space="preserve"> No.</w:t>
      </w:r>
      <w:r w:rsidR="003C2FA3" w:rsidRPr="007F422B">
        <w:rPr>
          <w:rFonts w:ascii="Century Gothic" w:hAnsi="Century Gothic" w:cs="Arial"/>
          <w:sz w:val="24"/>
          <w:szCs w:val="24"/>
          <w:lang w:eastAsia="es-CO"/>
        </w:rPr>
        <w:t xml:space="preserve"> </w:t>
      </w:r>
      <w:r w:rsidR="00AC36E4" w:rsidRPr="007F422B">
        <w:rPr>
          <w:rFonts w:ascii="Century Gothic" w:hAnsi="Century Gothic" w:cs="Arial"/>
          <w:sz w:val="24"/>
          <w:szCs w:val="24"/>
          <w:lang w:eastAsia="es-CO"/>
        </w:rPr>
        <w:t xml:space="preserve">339 </w:t>
      </w:r>
      <w:bookmarkStart w:id="0" w:name="_Hlk3295126"/>
      <w:r w:rsidR="00544D55" w:rsidRPr="007F422B">
        <w:rPr>
          <w:rFonts w:ascii="Century Gothic" w:hAnsi="Century Gothic" w:cs="Arial"/>
          <w:sz w:val="24"/>
          <w:szCs w:val="24"/>
          <w:lang w:eastAsia="es-CO"/>
        </w:rPr>
        <w:t xml:space="preserve">de 2019 </w:t>
      </w:r>
      <w:bookmarkEnd w:id="0"/>
      <w:r w:rsidR="00FD424D" w:rsidRPr="007F422B">
        <w:rPr>
          <w:rFonts w:ascii="Century Gothic" w:hAnsi="Century Gothic" w:cs="Arial"/>
          <w:sz w:val="24"/>
          <w:szCs w:val="24"/>
          <w:lang w:eastAsia="es-CO"/>
        </w:rPr>
        <w:t>Cámara “Por medio del cual se modifican los artículos 300, 305, 313, 315, 324, 341 y 346 de la Constitución Política de Colombia y se establece el presupuesto bienal para la Nación y las entidades territoriales”.</w:t>
      </w:r>
    </w:p>
    <w:p w:rsidR="00E914B4" w:rsidRPr="007F422B" w:rsidRDefault="00E914B4"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Century Gothic" w:eastAsia="Times New Roman" w:hAnsi="Century Gothic" w:cs="Arial"/>
          <w:i/>
          <w:iCs/>
          <w:sz w:val="24"/>
          <w:szCs w:val="24"/>
          <w:lang w:val="es-ES_tradnl" w:eastAsia="es-CO"/>
        </w:rPr>
      </w:pPr>
    </w:p>
    <w:p w:rsidR="00347F31" w:rsidRPr="007F422B" w:rsidRDefault="000F1689" w:rsidP="008D06A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xml:space="preserve">Respetado </w:t>
      </w:r>
      <w:r w:rsidR="004C0E6F" w:rsidRPr="007F422B">
        <w:rPr>
          <w:rFonts w:ascii="Century Gothic" w:eastAsia="Times New Roman" w:hAnsi="Century Gothic" w:cs="Arial"/>
          <w:sz w:val="24"/>
          <w:szCs w:val="24"/>
          <w:lang w:eastAsia="es-CO"/>
        </w:rPr>
        <w:t>Presidente</w:t>
      </w:r>
      <w:r w:rsidRPr="007F422B">
        <w:rPr>
          <w:rFonts w:ascii="Century Gothic" w:eastAsia="Times New Roman" w:hAnsi="Century Gothic" w:cs="Arial"/>
          <w:sz w:val="24"/>
          <w:szCs w:val="24"/>
          <w:lang w:eastAsia="es-CO"/>
        </w:rPr>
        <w:t>:</w:t>
      </w:r>
    </w:p>
    <w:p w:rsidR="00FD424D" w:rsidRPr="007F422B" w:rsidRDefault="000F1689" w:rsidP="00FD424D">
      <w:pPr>
        <w:pStyle w:val="CM6"/>
        <w:spacing w:line="276" w:lineRule="auto"/>
        <w:contextualSpacing/>
        <w:jc w:val="both"/>
        <w:rPr>
          <w:rFonts w:ascii="Century Gothic" w:hAnsi="Century Gothic" w:cs="Arial"/>
          <w:lang w:eastAsia="es-CO"/>
        </w:rPr>
      </w:pPr>
      <w:r w:rsidRPr="007F422B">
        <w:rPr>
          <w:rFonts w:ascii="Century Gothic" w:eastAsia="Times New Roman" w:hAnsi="Century Gothic" w:cs="Arial"/>
          <w:lang w:eastAsia="es-CO"/>
        </w:rPr>
        <w:t xml:space="preserve">En cumplimiento del </w:t>
      </w:r>
      <w:r w:rsidR="00CA413F" w:rsidRPr="007F422B">
        <w:rPr>
          <w:rFonts w:ascii="Century Gothic" w:eastAsia="Times New Roman" w:hAnsi="Century Gothic" w:cs="Arial"/>
          <w:lang w:eastAsia="es-CO"/>
        </w:rPr>
        <w:t xml:space="preserve">honroso </w:t>
      </w:r>
      <w:r w:rsidRPr="007F422B">
        <w:rPr>
          <w:rFonts w:ascii="Century Gothic" w:eastAsia="Times New Roman" w:hAnsi="Century Gothic" w:cs="Arial"/>
          <w:lang w:eastAsia="es-CO"/>
        </w:rPr>
        <w:t>encargo impartido, por me</w:t>
      </w:r>
      <w:r w:rsidR="004C0E6F" w:rsidRPr="007F422B">
        <w:rPr>
          <w:rFonts w:ascii="Century Gothic" w:eastAsia="Times New Roman" w:hAnsi="Century Gothic" w:cs="Arial"/>
          <w:lang w:eastAsia="es-CO"/>
        </w:rPr>
        <w:t>dio de la presente remito a su d</w:t>
      </w:r>
      <w:r w:rsidRPr="007F422B">
        <w:rPr>
          <w:rFonts w:ascii="Century Gothic" w:eastAsia="Times New Roman" w:hAnsi="Century Gothic" w:cs="Arial"/>
          <w:lang w:eastAsia="es-CO"/>
        </w:rPr>
        <w:t xml:space="preserve">espacho, con el </w:t>
      </w:r>
      <w:r w:rsidR="000056CD" w:rsidRPr="007F422B">
        <w:rPr>
          <w:rFonts w:ascii="Century Gothic" w:eastAsia="Times New Roman" w:hAnsi="Century Gothic" w:cs="Arial"/>
          <w:lang w:eastAsia="es-CO"/>
        </w:rPr>
        <w:t>fin que</w:t>
      </w:r>
      <w:r w:rsidRPr="007F422B">
        <w:rPr>
          <w:rFonts w:ascii="Century Gothic" w:eastAsia="Times New Roman" w:hAnsi="Century Gothic" w:cs="Arial"/>
          <w:lang w:eastAsia="es-CO"/>
        </w:rPr>
        <w:t xml:space="preserve"> se ponga a consideraci</w:t>
      </w:r>
      <w:r w:rsidR="003C2FA3" w:rsidRPr="007F422B">
        <w:rPr>
          <w:rFonts w:ascii="Century Gothic" w:eastAsia="Times New Roman" w:hAnsi="Century Gothic" w:cs="Arial"/>
          <w:lang w:eastAsia="es-CO"/>
        </w:rPr>
        <w:t>ón para discusión de la Comisión P</w:t>
      </w:r>
      <w:r w:rsidR="00347F31" w:rsidRPr="007F422B">
        <w:rPr>
          <w:rFonts w:ascii="Century Gothic" w:eastAsia="Times New Roman" w:hAnsi="Century Gothic" w:cs="Arial"/>
          <w:lang w:eastAsia="es-CO"/>
        </w:rPr>
        <w:t>rimera</w:t>
      </w:r>
      <w:r w:rsidRPr="007F422B">
        <w:rPr>
          <w:rFonts w:ascii="Century Gothic" w:eastAsia="Times New Roman" w:hAnsi="Century Gothic" w:cs="Arial"/>
          <w:lang w:eastAsia="es-CO"/>
        </w:rPr>
        <w:t xml:space="preserve"> de la Cámara de Representantes, el informe de p</w:t>
      </w:r>
      <w:r w:rsidR="00CA413F" w:rsidRPr="007F422B">
        <w:rPr>
          <w:rFonts w:ascii="Century Gothic" w:eastAsia="Times New Roman" w:hAnsi="Century Gothic" w:cs="Arial"/>
          <w:lang w:eastAsia="es-CO"/>
        </w:rPr>
        <w:t xml:space="preserve">onencia </w:t>
      </w:r>
      <w:r w:rsidR="00125629" w:rsidRPr="007F422B">
        <w:rPr>
          <w:rFonts w:ascii="Century Gothic" w:eastAsia="Times New Roman" w:hAnsi="Century Gothic" w:cs="Arial"/>
          <w:lang w:eastAsia="es-CO"/>
        </w:rPr>
        <w:t xml:space="preserve">favorable </w:t>
      </w:r>
      <w:r w:rsidR="00CA413F" w:rsidRPr="007F422B">
        <w:rPr>
          <w:rFonts w:ascii="Century Gothic" w:eastAsia="Times New Roman" w:hAnsi="Century Gothic" w:cs="Arial"/>
          <w:lang w:eastAsia="es-CO"/>
        </w:rPr>
        <w:t xml:space="preserve">para </w:t>
      </w:r>
      <w:r w:rsidR="001F4B1C">
        <w:rPr>
          <w:rFonts w:ascii="Century Gothic" w:eastAsia="Times New Roman" w:hAnsi="Century Gothic" w:cs="Arial"/>
          <w:lang w:eastAsia="es-CO"/>
        </w:rPr>
        <w:t>segundo</w:t>
      </w:r>
      <w:r w:rsidRPr="007F422B">
        <w:rPr>
          <w:rFonts w:ascii="Century Gothic" w:eastAsia="Times New Roman" w:hAnsi="Century Gothic" w:cs="Arial"/>
          <w:lang w:eastAsia="es-CO"/>
        </w:rPr>
        <w:t xml:space="preserve"> debate</w:t>
      </w:r>
      <w:r w:rsidR="00AA3D52" w:rsidRPr="007F422B">
        <w:rPr>
          <w:rFonts w:ascii="Century Gothic" w:eastAsia="Times New Roman" w:hAnsi="Century Gothic" w:cs="Arial"/>
          <w:lang w:eastAsia="es-CO"/>
        </w:rPr>
        <w:t xml:space="preserve"> en Cámara</w:t>
      </w:r>
      <w:r w:rsidR="00E54F86" w:rsidRPr="007F422B">
        <w:rPr>
          <w:rFonts w:ascii="Century Gothic" w:hAnsi="Century Gothic" w:cs="Arial"/>
          <w:lang w:eastAsia="es-CO"/>
        </w:rPr>
        <w:t xml:space="preserve"> </w:t>
      </w:r>
      <w:r w:rsidR="002C6120" w:rsidRPr="007F422B">
        <w:rPr>
          <w:rFonts w:ascii="Century Gothic" w:hAnsi="Century Gothic" w:cs="Arial"/>
          <w:lang w:eastAsia="es-CO"/>
        </w:rPr>
        <w:t>del Proyecto de Acto Legislativo No.</w:t>
      </w:r>
      <w:r w:rsidR="003A00B8" w:rsidRPr="007F422B">
        <w:rPr>
          <w:rFonts w:ascii="Century Gothic" w:hAnsi="Century Gothic" w:cs="Arial"/>
          <w:lang w:eastAsia="es-CO"/>
        </w:rPr>
        <w:t xml:space="preserve"> 3</w:t>
      </w:r>
      <w:r w:rsidR="002C6120" w:rsidRPr="007F422B">
        <w:rPr>
          <w:rFonts w:ascii="Century Gothic" w:hAnsi="Century Gothic" w:cs="Arial"/>
          <w:lang w:eastAsia="es-CO"/>
        </w:rPr>
        <w:t>3</w:t>
      </w:r>
      <w:r w:rsidR="003A00B8" w:rsidRPr="007F422B">
        <w:rPr>
          <w:rFonts w:ascii="Century Gothic" w:hAnsi="Century Gothic" w:cs="Arial"/>
          <w:lang w:eastAsia="es-CO"/>
        </w:rPr>
        <w:t>9 de 2019 Cámara</w:t>
      </w:r>
      <w:r w:rsidR="002C6120" w:rsidRPr="007F422B">
        <w:rPr>
          <w:rFonts w:ascii="Century Gothic" w:hAnsi="Century Gothic" w:cs="Arial"/>
        </w:rPr>
        <w:t xml:space="preserve"> </w:t>
      </w:r>
      <w:r w:rsidR="00FD424D" w:rsidRPr="007F422B">
        <w:rPr>
          <w:rFonts w:ascii="Century Gothic" w:hAnsi="Century Gothic" w:cs="Arial"/>
          <w:lang w:eastAsia="es-CO"/>
        </w:rPr>
        <w:t xml:space="preserve">“Por medio del cual se modifican los artículos 300, 305, 313, 315, 324, 341 y 346 de la Constitución Política de Colombia y se establece el </w:t>
      </w:r>
      <w:proofErr w:type="gramStart"/>
      <w:r w:rsidR="00FD424D" w:rsidRPr="007F422B">
        <w:rPr>
          <w:rFonts w:ascii="Century Gothic" w:hAnsi="Century Gothic" w:cs="Arial"/>
          <w:lang w:eastAsia="es-CO"/>
        </w:rPr>
        <w:t>presupuesto</w:t>
      </w:r>
      <w:proofErr w:type="gramEnd"/>
      <w:r w:rsidR="00FD424D" w:rsidRPr="007F422B">
        <w:rPr>
          <w:rFonts w:ascii="Century Gothic" w:hAnsi="Century Gothic" w:cs="Arial"/>
          <w:lang w:eastAsia="es-CO"/>
        </w:rPr>
        <w:t xml:space="preserve"> bienal para la Nación y las entidades territoriales”.</w:t>
      </w:r>
    </w:p>
    <w:p w:rsidR="00B52C18" w:rsidRPr="007F422B" w:rsidRDefault="00B52C18" w:rsidP="008D06AF">
      <w:pPr>
        <w:spacing w:line="276" w:lineRule="auto"/>
        <w:rPr>
          <w:rFonts w:ascii="Century Gothic" w:hAnsi="Century Gothic" w:cs="Arial"/>
          <w:sz w:val="24"/>
          <w:szCs w:val="24"/>
          <w:lang w:val="es-ES_tradnl" w:eastAsia="es-CO"/>
        </w:rPr>
      </w:pPr>
    </w:p>
    <w:p w:rsidR="000F1689" w:rsidRPr="007F422B" w:rsidRDefault="000F1689"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Cordialmente,</w:t>
      </w:r>
    </w:p>
    <w:p w:rsidR="00036910" w:rsidRPr="007F422B" w:rsidRDefault="000723AB" w:rsidP="000723AB">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w:t>
      </w:r>
    </w:p>
    <w:p w:rsidR="00B63929" w:rsidRPr="007F422B" w:rsidRDefault="00B63929" w:rsidP="000723AB">
      <w:pPr>
        <w:spacing w:after="0" w:line="276" w:lineRule="auto"/>
        <w:jc w:val="both"/>
        <w:rPr>
          <w:rFonts w:ascii="Century Gothic" w:eastAsia="Times New Roman" w:hAnsi="Century Gothic" w:cs="Arial"/>
          <w:sz w:val="24"/>
          <w:szCs w:val="24"/>
          <w:lang w:eastAsia="es-CO"/>
        </w:rPr>
      </w:pPr>
    </w:p>
    <w:p w:rsidR="003A00B8" w:rsidRPr="007F422B" w:rsidRDefault="003A00B8" w:rsidP="000723AB">
      <w:pPr>
        <w:spacing w:after="0" w:line="276" w:lineRule="auto"/>
        <w:jc w:val="both"/>
        <w:rPr>
          <w:rFonts w:ascii="Century Gothic" w:eastAsia="Times New Roman" w:hAnsi="Century Gothic" w:cs="Arial"/>
          <w:sz w:val="24"/>
          <w:szCs w:val="24"/>
          <w:lang w:eastAsia="es-CO"/>
        </w:rPr>
      </w:pPr>
    </w:p>
    <w:p w:rsidR="005A4B0A" w:rsidRPr="007F422B" w:rsidRDefault="005A4B0A" w:rsidP="000723AB">
      <w:pPr>
        <w:spacing w:after="0" w:line="276" w:lineRule="auto"/>
        <w:jc w:val="both"/>
        <w:rPr>
          <w:rFonts w:ascii="Century Gothic" w:eastAsia="Times New Roman" w:hAnsi="Century Gothic" w:cs="Arial"/>
          <w:sz w:val="24"/>
          <w:szCs w:val="24"/>
          <w:lang w:eastAsia="es-CO"/>
        </w:rPr>
      </w:pPr>
    </w:p>
    <w:p w:rsidR="005A4B0A" w:rsidRPr="007F422B" w:rsidRDefault="005A4B0A" w:rsidP="000723AB">
      <w:pPr>
        <w:spacing w:after="0" w:line="276" w:lineRule="auto"/>
        <w:jc w:val="both"/>
        <w:rPr>
          <w:rFonts w:ascii="Century Gothic" w:eastAsia="Times New Roman" w:hAnsi="Century Gothic" w:cs="Arial"/>
          <w:sz w:val="24"/>
          <w:szCs w:val="24"/>
          <w:lang w:eastAsia="es-CO"/>
        </w:rPr>
      </w:pPr>
    </w:p>
    <w:p w:rsidR="00FD424D" w:rsidRPr="007F422B" w:rsidRDefault="00FD424D" w:rsidP="00FD424D">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FD424D" w:rsidRPr="007F422B" w:rsidRDefault="00FD424D" w:rsidP="00FD424D">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B85664" w:rsidRDefault="00FD424D" w:rsidP="00B85664">
      <w:pPr>
        <w:spacing w:after="0" w:line="276" w:lineRule="auto"/>
        <w:jc w:val="both"/>
        <w:rPr>
          <w:rFonts w:ascii="Century Gothic" w:hAnsi="Century Gothic" w:cs="Arial"/>
          <w:sz w:val="24"/>
          <w:szCs w:val="24"/>
          <w:lang w:val="es-ES_tradnl"/>
        </w:rPr>
      </w:pPr>
      <w:r w:rsidRPr="007F422B">
        <w:rPr>
          <w:rFonts w:ascii="Century Gothic" w:hAnsi="Century Gothic" w:cs="Arial"/>
          <w:sz w:val="24"/>
          <w:szCs w:val="24"/>
          <w:lang w:val="es-ES_tradnl"/>
        </w:rPr>
        <w:t>Departamento de Cundinamarca</w:t>
      </w:r>
      <w:r w:rsidR="009D7773" w:rsidRPr="007F422B">
        <w:rPr>
          <w:rFonts w:ascii="Century Gothic" w:hAnsi="Century Gothic" w:cs="Arial"/>
          <w:sz w:val="24"/>
          <w:szCs w:val="24"/>
          <w:lang w:val="es-ES_tradnl"/>
        </w:rPr>
        <w:t>.</w:t>
      </w:r>
    </w:p>
    <w:p w:rsidR="00E7035D" w:rsidRDefault="00E7035D" w:rsidP="00B85664">
      <w:pPr>
        <w:spacing w:after="0" w:line="276" w:lineRule="auto"/>
        <w:jc w:val="center"/>
        <w:rPr>
          <w:rFonts w:ascii="Century Gothic" w:eastAsia="Times New Roman" w:hAnsi="Century Gothic" w:cs="Arial"/>
          <w:b/>
          <w:lang w:eastAsia="es-CO"/>
        </w:rPr>
      </w:pPr>
    </w:p>
    <w:p w:rsidR="00C60778" w:rsidRPr="009B3150" w:rsidRDefault="008D0D12" w:rsidP="00B85664">
      <w:pPr>
        <w:spacing w:after="0" w:line="276" w:lineRule="auto"/>
        <w:jc w:val="center"/>
        <w:rPr>
          <w:rFonts w:ascii="Century Gothic" w:hAnsi="Century Gothic" w:cs="Arial"/>
          <w:sz w:val="24"/>
          <w:szCs w:val="24"/>
          <w:lang w:val="es-ES_tradnl"/>
        </w:rPr>
      </w:pPr>
      <w:r w:rsidRPr="009B3150">
        <w:rPr>
          <w:rFonts w:ascii="Century Gothic" w:eastAsia="Times New Roman" w:hAnsi="Century Gothic" w:cs="Arial"/>
          <w:b/>
          <w:sz w:val="24"/>
          <w:szCs w:val="24"/>
          <w:lang w:eastAsia="es-CO"/>
        </w:rPr>
        <w:lastRenderedPageBreak/>
        <w:t xml:space="preserve">INFORME DE PONENCIA PARA </w:t>
      </w:r>
      <w:r w:rsidR="00BB06E2" w:rsidRPr="009B3150">
        <w:rPr>
          <w:rFonts w:ascii="Century Gothic" w:eastAsia="Times New Roman" w:hAnsi="Century Gothic" w:cs="Arial"/>
          <w:b/>
          <w:sz w:val="24"/>
          <w:szCs w:val="24"/>
          <w:lang w:eastAsia="es-CO"/>
        </w:rPr>
        <w:t>SEGUNDO</w:t>
      </w:r>
      <w:r w:rsidR="002C6120" w:rsidRPr="009B3150">
        <w:rPr>
          <w:rFonts w:ascii="Century Gothic" w:eastAsia="Times New Roman" w:hAnsi="Century Gothic" w:cs="Arial"/>
          <w:b/>
          <w:sz w:val="24"/>
          <w:szCs w:val="24"/>
          <w:lang w:eastAsia="es-CO"/>
        </w:rPr>
        <w:t xml:space="preserve"> DEBATE EN CÁMARA DEL</w:t>
      </w:r>
      <w:r w:rsidR="002C6120" w:rsidRPr="009B3150">
        <w:rPr>
          <w:rFonts w:ascii="Century Gothic" w:hAnsi="Century Gothic" w:cs="Arial"/>
          <w:b/>
          <w:sz w:val="24"/>
          <w:szCs w:val="24"/>
          <w:lang w:eastAsia="es-CO"/>
        </w:rPr>
        <w:t> P</w:t>
      </w:r>
      <w:r w:rsidR="003A00B8" w:rsidRPr="009B3150">
        <w:rPr>
          <w:rFonts w:ascii="Century Gothic" w:hAnsi="Century Gothic" w:cs="Arial"/>
          <w:b/>
          <w:sz w:val="24"/>
          <w:szCs w:val="24"/>
          <w:lang w:eastAsia="es-CO"/>
        </w:rPr>
        <w:t>ROYECTO DE ACTO LEGISLATIVO No. 339 de 2019 Cámara “POR MEDIO DEL CUAL SE MODIFICAN LOS ARTÍCULOS 300, 305, 313, 315, 324, 341 Y 346 DE LA CONSTITUCIÓN POLÍTICA DE COLOMBIA Y SE ESTABLECE EL PRESUPUESTO BIENAL PARA LA NACION Y LAS ENTIDADES TERRITORIALES”.</w:t>
      </w:r>
    </w:p>
    <w:p w:rsidR="00DD1A81" w:rsidRPr="009B3150" w:rsidRDefault="004663A0" w:rsidP="00B85664">
      <w:pPr>
        <w:adjustRightInd w:val="0"/>
        <w:spacing w:before="57" w:after="57" w:line="276" w:lineRule="auto"/>
        <w:jc w:val="both"/>
        <w:textAlignment w:val="center"/>
        <w:rPr>
          <w:rFonts w:ascii="Century Gothic" w:eastAsia="Times New Roman" w:hAnsi="Century Gothic" w:cs="Arial"/>
          <w:sz w:val="24"/>
          <w:szCs w:val="24"/>
          <w:lang w:eastAsia="es-CO"/>
        </w:rPr>
      </w:pPr>
      <w:r w:rsidRPr="009B3150">
        <w:rPr>
          <w:rFonts w:ascii="Century Gothic" w:eastAsia="Times New Roman" w:hAnsi="Century Gothic" w:cs="Arial"/>
          <w:sz w:val="24"/>
          <w:szCs w:val="24"/>
          <w:lang w:val="es-ES_tradnl" w:eastAsia="es-CO"/>
        </w:rPr>
        <w:br/>
      </w:r>
      <w:r w:rsidR="000F1689" w:rsidRPr="009B3150">
        <w:rPr>
          <w:rFonts w:ascii="Century Gothic" w:eastAsia="Times New Roman" w:hAnsi="Century Gothic" w:cs="Arial"/>
          <w:sz w:val="24"/>
          <w:szCs w:val="24"/>
          <w:lang w:val="es-ES_tradnl" w:eastAsia="es-CO"/>
        </w:rPr>
        <w:t>La presente ponencia consta de las siguientes partes:</w:t>
      </w:r>
    </w:p>
    <w:p w:rsidR="009B4AC3" w:rsidRPr="009B3150" w:rsidRDefault="00DD1A81" w:rsidP="008D06AF">
      <w:pPr>
        <w:pStyle w:val="Prrafodelista"/>
        <w:numPr>
          <w:ilvl w:val="0"/>
          <w:numId w:val="12"/>
        </w:numPr>
        <w:adjustRightInd w:val="0"/>
        <w:spacing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eastAsia="Times New Roman" w:hAnsi="Century Gothic" w:cs="Arial"/>
          <w:b/>
          <w:sz w:val="24"/>
          <w:szCs w:val="24"/>
          <w:lang w:val="es-ES_tradnl" w:eastAsia="es-CO"/>
        </w:rPr>
        <w:t>TRÁMITE.</w:t>
      </w:r>
    </w:p>
    <w:p w:rsidR="009B4AC3" w:rsidRPr="009B3150" w:rsidRDefault="00DD1A81"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eastAsia="Times New Roman" w:hAnsi="Century Gothic" w:cs="Arial"/>
          <w:b/>
          <w:sz w:val="24"/>
          <w:szCs w:val="24"/>
          <w:lang w:val="es-ES_tradnl" w:eastAsia="es-CO"/>
        </w:rPr>
        <w:t>OBJETIVO DE LA PROPUESTA.</w:t>
      </w:r>
    </w:p>
    <w:p w:rsidR="00E47EDB" w:rsidRPr="009B3150" w:rsidRDefault="00E47EDB"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eastAsia="Times New Roman" w:hAnsi="Century Gothic" w:cs="Arial"/>
          <w:b/>
          <w:sz w:val="24"/>
          <w:szCs w:val="24"/>
          <w:lang w:val="es-ES_tradnl" w:eastAsia="es-CO"/>
        </w:rPr>
        <w:t>ANTECEDENTES.</w:t>
      </w:r>
    </w:p>
    <w:p w:rsidR="009B4AC3" w:rsidRPr="009B3150" w:rsidRDefault="009B4AC3"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hAnsi="Century Gothic" w:cs="Arial"/>
          <w:b/>
          <w:sz w:val="24"/>
          <w:szCs w:val="24"/>
        </w:rPr>
        <w:t>CONVENIENCIA DE LA INICIATIVA.</w:t>
      </w:r>
    </w:p>
    <w:p w:rsidR="008B3826" w:rsidRPr="009B3150" w:rsidRDefault="008B3826" w:rsidP="008B3826">
      <w:pPr>
        <w:pStyle w:val="Prrafodelista"/>
        <w:numPr>
          <w:ilvl w:val="0"/>
          <w:numId w:val="12"/>
        </w:numPr>
        <w:rPr>
          <w:rFonts w:ascii="Century Gothic" w:eastAsia="Calibri" w:hAnsi="Century Gothic" w:cs="Arial"/>
          <w:b/>
          <w:sz w:val="24"/>
          <w:szCs w:val="24"/>
        </w:rPr>
      </w:pPr>
      <w:r w:rsidRPr="009B3150">
        <w:rPr>
          <w:rFonts w:ascii="Century Gothic" w:eastAsia="Calibri" w:hAnsi="Century Gothic" w:cs="Arial"/>
          <w:b/>
          <w:sz w:val="24"/>
          <w:szCs w:val="24"/>
        </w:rPr>
        <w:t>COMENTARIOS GENERALES DURANTE LA DISCUSIÓN DEL PRIMER DEBATE EN COMISIÓN PRIM</w:t>
      </w:r>
      <w:r w:rsidR="006E608C" w:rsidRPr="009B3150">
        <w:rPr>
          <w:rFonts w:ascii="Century Gothic" w:eastAsia="Calibri" w:hAnsi="Century Gothic" w:cs="Arial"/>
          <w:b/>
          <w:sz w:val="24"/>
          <w:szCs w:val="24"/>
        </w:rPr>
        <w:t>ERA DE CÁMARA DE REPRESENTANTES.</w:t>
      </w:r>
    </w:p>
    <w:p w:rsidR="009B4AC3" w:rsidRPr="009B3150" w:rsidRDefault="00DD1A81"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hAnsi="Century Gothic" w:cs="Arial"/>
          <w:b/>
          <w:sz w:val="24"/>
          <w:szCs w:val="24"/>
        </w:rPr>
        <w:t>MARCO CONSTITUCIONAL</w:t>
      </w:r>
      <w:r w:rsidR="009B4AC3" w:rsidRPr="009B3150">
        <w:rPr>
          <w:rFonts w:ascii="Century Gothic" w:hAnsi="Century Gothic" w:cs="Arial"/>
          <w:b/>
          <w:sz w:val="24"/>
          <w:szCs w:val="24"/>
        </w:rPr>
        <w:t xml:space="preserve"> Y LEGAL.</w:t>
      </w:r>
      <w:r w:rsidRPr="009B3150">
        <w:rPr>
          <w:rFonts w:ascii="Century Gothic" w:hAnsi="Century Gothic" w:cs="Arial"/>
          <w:b/>
          <w:sz w:val="24"/>
          <w:szCs w:val="24"/>
        </w:rPr>
        <w:t xml:space="preserve"> </w:t>
      </w:r>
    </w:p>
    <w:p w:rsidR="00E7035D" w:rsidRPr="009B3150" w:rsidRDefault="00E7035D" w:rsidP="00E7035D">
      <w:pPr>
        <w:pStyle w:val="Prrafodelista"/>
        <w:adjustRightInd w:val="0"/>
        <w:spacing w:before="57" w:after="57" w:line="276" w:lineRule="auto"/>
        <w:ind w:left="360"/>
        <w:jc w:val="both"/>
        <w:textAlignment w:val="center"/>
        <w:rPr>
          <w:rFonts w:ascii="Century Gothic" w:eastAsia="Times New Roman" w:hAnsi="Century Gothic" w:cs="Arial"/>
          <w:b/>
          <w:sz w:val="24"/>
          <w:szCs w:val="24"/>
          <w:lang w:val="es-ES_tradnl" w:eastAsia="es-CO"/>
        </w:rPr>
      </w:pPr>
    </w:p>
    <w:p w:rsidR="00DE0587" w:rsidRPr="009B3150" w:rsidRDefault="00DE199F" w:rsidP="00DE0587">
      <w:pPr>
        <w:pStyle w:val="Prrafodelista"/>
        <w:numPr>
          <w:ilvl w:val="0"/>
          <w:numId w:val="13"/>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9B3150">
        <w:rPr>
          <w:rFonts w:ascii="Century Gothic" w:eastAsia="Times New Roman" w:hAnsi="Century Gothic" w:cs="Arial"/>
          <w:b/>
          <w:sz w:val="24"/>
          <w:szCs w:val="24"/>
          <w:lang w:val="es-ES_tradnl" w:eastAsia="es-CO"/>
        </w:rPr>
        <w:t xml:space="preserve"> TRÁMITE.</w:t>
      </w:r>
    </w:p>
    <w:p w:rsidR="00863E10" w:rsidRPr="009B3150" w:rsidRDefault="000B537B" w:rsidP="00B67F67">
      <w:pPr>
        <w:jc w:val="both"/>
        <w:rPr>
          <w:rFonts w:ascii="Century Gothic" w:hAnsi="Century Gothic"/>
          <w:sz w:val="24"/>
          <w:szCs w:val="24"/>
        </w:rPr>
      </w:pPr>
      <w:r w:rsidRPr="009B3150">
        <w:rPr>
          <w:rFonts w:ascii="Century Gothic" w:hAnsi="Century Gothic"/>
          <w:b/>
          <w:sz w:val="24"/>
          <w:szCs w:val="24"/>
        </w:rPr>
        <w:t>Origen y autoría:</w:t>
      </w:r>
      <w:r w:rsidRPr="009B3150">
        <w:rPr>
          <w:rFonts w:ascii="Century Gothic" w:hAnsi="Century Gothic"/>
          <w:sz w:val="24"/>
          <w:szCs w:val="24"/>
        </w:rPr>
        <w:t xml:space="preserve"> </w:t>
      </w:r>
      <w:r w:rsidR="002C6120" w:rsidRPr="009B3150">
        <w:rPr>
          <w:rFonts w:ascii="Century Gothic" w:hAnsi="Century Gothic"/>
          <w:sz w:val="24"/>
          <w:szCs w:val="24"/>
        </w:rPr>
        <w:t>El proyecto</w:t>
      </w:r>
      <w:r w:rsidR="00183823" w:rsidRPr="009B3150">
        <w:rPr>
          <w:rFonts w:ascii="Century Gothic" w:hAnsi="Century Gothic"/>
          <w:sz w:val="24"/>
          <w:szCs w:val="24"/>
        </w:rPr>
        <w:t xml:space="preserve"> de Acto Legislativo No. 3</w:t>
      </w:r>
      <w:r w:rsidR="002C6120" w:rsidRPr="009B3150">
        <w:rPr>
          <w:rFonts w:ascii="Century Gothic" w:hAnsi="Century Gothic"/>
          <w:sz w:val="24"/>
          <w:szCs w:val="24"/>
        </w:rPr>
        <w:t>3</w:t>
      </w:r>
      <w:r w:rsidR="00183823" w:rsidRPr="009B3150">
        <w:rPr>
          <w:rFonts w:ascii="Century Gothic" w:hAnsi="Century Gothic"/>
          <w:sz w:val="24"/>
          <w:szCs w:val="24"/>
        </w:rPr>
        <w:t xml:space="preserve">9 de 2019 Cámara </w:t>
      </w:r>
      <w:r w:rsidR="00DE70A8" w:rsidRPr="009B3150">
        <w:rPr>
          <w:rFonts w:ascii="Century Gothic" w:hAnsi="Century Gothic"/>
          <w:sz w:val="24"/>
          <w:szCs w:val="24"/>
        </w:rPr>
        <w:t>“Por medio del cual se modifican los artículos 300, 305, 313, 315, 324, 341 y 346 de la Constitución Política de Colombia y se establece el presupuesto bienal para la Nación y las entidades territoriales</w:t>
      </w:r>
      <w:r w:rsidR="00CB5E77" w:rsidRPr="009B3150">
        <w:rPr>
          <w:rFonts w:ascii="Century Gothic" w:hAnsi="Century Gothic"/>
          <w:sz w:val="24"/>
          <w:szCs w:val="24"/>
        </w:rPr>
        <w:t>”,</w:t>
      </w:r>
      <w:r w:rsidR="00DE70A8" w:rsidRPr="009B3150">
        <w:rPr>
          <w:rFonts w:ascii="Century Gothic" w:hAnsi="Century Gothic"/>
          <w:sz w:val="24"/>
          <w:szCs w:val="24"/>
        </w:rPr>
        <w:t xml:space="preserve"> es de autoría de los Honorables Representantes</w:t>
      </w:r>
      <w:r w:rsidR="00E7035D" w:rsidRPr="009B3150">
        <w:rPr>
          <w:rFonts w:ascii="Century Gothic" w:hAnsi="Century Gothic"/>
          <w:sz w:val="24"/>
          <w:szCs w:val="24"/>
        </w:rPr>
        <w:t xml:space="preserve"> </w:t>
      </w:r>
      <w:hyperlink r:id="rId8" w:history="1">
        <w:r w:rsidR="00E7035D" w:rsidRPr="009B3150">
          <w:rPr>
            <w:rStyle w:val="Hipervnculo"/>
            <w:rFonts w:ascii="Century Gothic" w:hAnsi="Century Gothic"/>
            <w:color w:val="auto"/>
            <w:sz w:val="24"/>
            <w:szCs w:val="24"/>
            <w:u w:val="none"/>
          </w:rPr>
          <w:t xml:space="preserve">Buenaventura León </w:t>
        </w:r>
        <w:proofErr w:type="spellStart"/>
        <w:r w:rsidR="00E7035D" w:rsidRPr="009B3150">
          <w:rPr>
            <w:rStyle w:val="Hipervnculo"/>
            <w:rFonts w:ascii="Century Gothic" w:hAnsi="Century Gothic"/>
            <w:color w:val="auto"/>
            <w:sz w:val="24"/>
            <w:szCs w:val="24"/>
            <w:u w:val="none"/>
          </w:rPr>
          <w:t>León</w:t>
        </w:r>
        <w:proofErr w:type="spellEnd"/>
      </w:hyperlink>
      <w:r w:rsidR="00E7035D" w:rsidRPr="009B3150">
        <w:rPr>
          <w:rFonts w:ascii="Century Gothic" w:hAnsi="Century Gothic"/>
          <w:sz w:val="24"/>
          <w:szCs w:val="24"/>
        </w:rPr>
        <w:t xml:space="preserve"> , </w:t>
      </w:r>
      <w:hyperlink r:id="rId9" w:history="1">
        <w:r w:rsidR="00E7035D" w:rsidRPr="009B3150">
          <w:rPr>
            <w:rStyle w:val="Hipervnculo"/>
            <w:rFonts w:ascii="Century Gothic" w:hAnsi="Century Gothic"/>
            <w:color w:val="auto"/>
            <w:sz w:val="24"/>
            <w:szCs w:val="24"/>
            <w:u w:val="none"/>
          </w:rPr>
          <w:t>Adriana Magali Matiz Vargas</w:t>
        </w:r>
      </w:hyperlink>
      <w:r w:rsidR="00E7035D" w:rsidRPr="009B3150">
        <w:rPr>
          <w:rFonts w:ascii="Century Gothic" w:hAnsi="Century Gothic"/>
          <w:sz w:val="24"/>
          <w:szCs w:val="24"/>
        </w:rPr>
        <w:t xml:space="preserve"> , </w:t>
      </w:r>
      <w:hyperlink r:id="rId10" w:history="1">
        <w:r w:rsidR="00E7035D" w:rsidRPr="009B3150">
          <w:rPr>
            <w:rStyle w:val="Hipervnculo"/>
            <w:rFonts w:ascii="Century Gothic" w:hAnsi="Century Gothic"/>
            <w:color w:val="auto"/>
            <w:sz w:val="24"/>
            <w:szCs w:val="24"/>
            <w:u w:val="none"/>
          </w:rPr>
          <w:t xml:space="preserve">Juan Carlos </w:t>
        </w:r>
        <w:proofErr w:type="spellStart"/>
        <w:r w:rsidR="00E7035D" w:rsidRPr="009B3150">
          <w:rPr>
            <w:rStyle w:val="Hipervnculo"/>
            <w:rFonts w:ascii="Century Gothic" w:hAnsi="Century Gothic"/>
            <w:color w:val="auto"/>
            <w:sz w:val="24"/>
            <w:szCs w:val="24"/>
            <w:u w:val="none"/>
          </w:rPr>
          <w:t>Wills</w:t>
        </w:r>
        <w:proofErr w:type="spellEnd"/>
        <w:r w:rsidR="00E7035D" w:rsidRPr="009B3150">
          <w:rPr>
            <w:rStyle w:val="Hipervnculo"/>
            <w:rFonts w:ascii="Century Gothic" w:hAnsi="Century Gothic"/>
            <w:color w:val="auto"/>
            <w:sz w:val="24"/>
            <w:szCs w:val="24"/>
            <w:u w:val="none"/>
          </w:rPr>
          <w:t xml:space="preserve"> Ospina</w:t>
        </w:r>
      </w:hyperlink>
      <w:r w:rsidR="00E7035D" w:rsidRPr="009B3150">
        <w:rPr>
          <w:rFonts w:ascii="Century Gothic" w:hAnsi="Century Gothic"/>
          <w:sz w:val="24"/>
          <w:szCs w:val="24"/>
        </w:rPr>
        <w:t xml:space="preserve"> , </w:t>
      </w:r>
      <w:hyperlink r:id="rId11" w:history="1">
        <w:proofErr w:type="spellStart"/>
        <w:r w:rsidR="00E7035D" w:rsidRPr="009B3150">
          <w:rPr>
            <w:rStyle w:val="Hipervnculo"/>
            <w:rFonts w:ascii="Century Gothic" w:hAnsi="Century Gothic"/>
            <w:color w:val="auto"/>
            <w:sz w:val="24"/>
            <w:szCs w:val="24"/>
            <w:u w:val="none"/>
          </w:rPr>
          <w:t>Felix</w:t>
        </w:r>
        <w:proofErr w:type="spellEnd"/>
        <w:r w:rsidR="00E7035D" w:rsidRPr="009B3150">
          <w:rPr>
            <w:rStyle w:val="Hipervnculo"/>
            <w:rFonts w:ascii="Century Gothic" w:hAnsi="Century Gothic"/>
            <w:color w:val="auto"/>
            <w:sz w:val="24"/>
            <w:szCs w:val="24"/>
            <w:u w:val="none"/>
          </w:rPr>
          <w:t xml:space="preserve"> Alejandro Chica Correa</w:t>
        </w:r>
      </w:hyperlink>
      <w:r w:rsidR="00E7035D" w:rsidRPr="009B3150">
        <w:rPr>
          <w:rFonts w:ascii="Century Gothic" w:hAnsi="Century Gothic"/>
          <w:sz w:val="24"/>
          <w:szCs w:val="24"/>
        </w:rPr>
        <w:t xml:space="preserve"> , </w:t>
      </w:r>
      <w:hyperlink r:id="rId12" w:history="1">
        <w:r w:rsidR="00E7035D" w:rsidRPr="009B3150">
          <w:rPr>
            <w:rStyle w:val="Hipervnculo"/>
            <w:rFonts w:ascii="Century Gothic" w:hAnsi="Century Gothic"/>
            <w:color w:val="auto"/>
            <w:sz w:val="24"/>
            <w:szCs w:val="24"/>
            <w:u w:val="none"/>
          </w:rPr>
          <w:t>Juan Carlos Rivera Peña</w:t>
        </w:r>
      </w:hyperlink>
      <w:r w:rsidR="00E7035D" w:rsidRPr="009B3150">
        <w:rPr>
          <w:rFonts w:ascii="Century Gothic" w:hAnsi="Century Gothic"/>
          <w:sz w:val="24"/>
          <w:szCs w:val="24"/>
        </w:rPr>
        <w:t xml:space="preserve"> , </w:t>
      </w:r>
      <w:hyperlink r:id="rId13" w:history="1">
        <w:r w:rsidR="00E7035D" w:rsidRPr="009B3150">
          <w:rPr>
            <w:rStyle w:val="Hipervnculo"/>
            <w:rFonts w:ascii="Century Gothic" w:hAnsi="Century Gothic"/>
            <w:color w:val="auto"/>
            <w:sz w:val="24"/>
            <w:szCs w:val="24"/>
            <w:u w:val="none"/>
          </w:rPr>
          <w:t>Ciro Antonio Rodríguez Pinzón</w:t>
        </w:r>
      </w:hyperlink>
      <w:r w:rsidR="00E7035D" w:rsidRPr="009B3150">
        <w:rPr>
          <w:rFonts w:ascii="Century Gothic" w:hAnsi="Century Gothic"/>
          <w:sz w:val="24"/>
          <w:szCs w:val="24"/>
        </w:rPr>
        <w:t xml:space="preserve"> , </w:t>
      </w:r>
      <w:hyperlink r:id="rId14" w:history="1">
        <w:r w:rsidR="00E7035D" w:rsidRPr="009B3150">
          <w:rPr>
            <w:rStyle w:val="Hipervnculo"/>
            <w:rFonts w:ascii="Century Gothic" w:hAnsi="Century Gothic"/>
            <w:color w:val="auto"/>
            <w:sz w:val="24"/>
            <w:szCs w:val="24"/>
            <w:u w:val="none"/>
          </w:rPr>
          <w:t xml:space="preserve">Armando Antonio </w:t>
        </w:r>
        <w:proofErr w:type="spellStart"/>
        <w:r w:rsidR="00E7035D" w:rsidRPr="009B3150">
          <w:rPr>
            <w:rStyle w:val="Hipervnculo"/>
            <w:rFonts w:ascii="Century Gothic" w:hAnsi="Century Gothic"/>
            <w:color w:val="auto"/>
            <w:sz w:val="24"/>
            <w:szCs w:val="24"/>
            <w:u w:val="none"/>
          </w:rPr>
          <w:t>Zabaraín</w:t>
        </w:r>
        <w:proofErr w:type="spellEnd"/>
        <w:r w:rsidR="00E7035D" w:rsidRPr="009B3150">
          <w:rPr>
            <w:rStyle w:val="Hipervnculo"/>
            <w:rFonts w:ascii="Century Gothic" w:hAnsi="Century Gothic"/>
            <w:color w:val="auto"/>
            <w:sz w:val="24"/>
            <w:szCs w:val="24"/>
            <w:u w:val="none"/>
          </w:rPr>
          <w:t xml:space="preserve"> de Arce</w:t>
        </w:r>
      </w:hyperlink>
      <w:r w:rsidR="00E7035D" w:rsidRPr="009B3150">
        <w:rPr>
          <w:rFonts w:ascii="Century Gothic" w:hAnsi="Century Gothic"/>
          <w:sz w:val="24"/>
          <w:szCs w:val="24"/>
        </w:rPr>
        <w:t xml:space="preserve"> , </w:t>
      </w:r>
      <w:hyperlink r:id="rId15" w:history="1">
        <w:r w:rsidR="00E7035D" w:rsidRPr="009B3150">
          <w:rPr>
            <w:rStyle w:val="Hipervnculo"/>
            <w:rFonts w:ascii="Century Gothic" w:hAnsi="Century Gothic"/>
            <w:color w:val="auto"/>
            <w:sz w:val="24"/>
            <w:szCs w:val="24"/>
            <w:u w:val="none"/>
          </w:rPr>
          <w:t>Carlos Julio Bonilla Soto</w:t>
        </w:r>
      </w:hyperlink>
      <w:r w:rsidR="00E7035D" w:rsidRPr="009B3150">
        <w:rPr>
          <w:rFonts w:ascii="Century Gothic" w:hAnsi="Century Gothic"/>
          <w:sz w:val="24"/>
          <w:szCs w:val="24"/>
        </w:rPr>
        <w:t xml:space="preserve"> , </w:t>
      </w:r>
      <w:hyperlink r:id="rId16" w:history="1">
        <w:r w:rsidR="00E7035D" w:rsidRPr="009B3150">
          <w:rPr>
            <w:rStyle w:val="Hipervnculo"/>
            <w:rFonts w:ascii="Century Gothic" w:hAnsi="Century Gothic"/>
            <w:color w:val="auto"/>
            <w:sz w:val="24"/>
            <w:szCs w:val="24"/>
            <w:u w:val="none"/>
          </w:rPr>
          <w:t>Nidia Marcela Osorio Salgado</w:t>
        </w:r>
      </w:hyperlink>
      <w:r w:rsidR="00E7035D" w:rsidRPr="009B3150">
        <w:rPr>
          <w:rFonts w:ascii="Century Gothic" w:hAnsi="Century Gothic"/>
          <w:sz w:val="24"/>
          <w:szCs w:val="24"/>
        </w:rPr>
        <w:t> ,</w:t>
      </w:r>
      <w:hyperlink r:id="rId17" w:history="1">
        <w:r w:rsidR="00E7035D" w:rsidRPr="009B3150">
          <w:rPr>
            <w:rStyle w:val="Hipervnculo"/>
            <w:rFonts w:ascii="Century Gothic" w:hAnsi="Century Gothic"/>
            <w:color w:val="auto"/>
            <w:sz w:val="24"/>
            <w:szCs w:val="24"/>
            <w:u w:val="none"/>
          </w:rPr>
          <w:t>Felipe Andrés Muñoz Delgado</w:t>
        </w:r>
      </w:hyperlink>
      <w:r w:rsidR="00E7035D" w:rsidRPr="009B3150">
        <w:rPr>
          <w:rFonts w:ascii="Century Gothic" w:hAnsi="Century Gothic"/>
          <w:sz w:val="24"/>
          <w:szCs w:val="24"/>
        </w:rPr>
        <w:t xml:space="preserve"> , </w:t>
      </w:r>
      <w:hyperlink r:id="rId18" w:history="1">
        <w:r w:rsidR="00E7035D" w:rsidRPr="009B3150">
          <w:rPr>
            <w:rStyle w:val="Hipervnculo"/>
            <w:rFonts w:ascii="Century Gothic" w:hAnsi="Century Gothic"/>
            <w:color w:val="auto"/>
            <w:sz w:val="24"/>
            <w:szCs w:val="24"/>
            <w:u w:val="none"/>
          </w:rPr>
          <w:t>Jaime Felipe Lozada Polanco</w:t>
        </w:r>
      </w:hyperlink>
      <w:r w:rsidR="00E7035D" w:rsidRPr="009B3150">
        <w:rPr>
          <w:rFonts w:ascii="Century Gothic" w:hAnsi="Century Gothic"/>
          <w:sz w:val="24"/>
          <w:szCs w:val="24"/>
        </w:rPr>
        <w:t xml:space="preserve"> ,  </w:t>
      </w:r>
      <w:proofErr w:type="spellStart"/>
      <w:r w:rsidR="00E7035D" w:rsidRPr="009B3150">
        <w:rPr>
          <w:rFonts w:ascii="Century Gothic" w:hAnsi="Century Gothic"/>
          <w:sz w:val="24"/>
          <w:szCs w:val="24"/>
        </w:rPr>
        <w:t>Jose</w:t>
      </w:r>
      <w:proofErr w:type="spellEnd"/>
      <w:r w:rsidR="00E7035D" w:rsidRPr="009B3150">
        <w:rPr>
          <w:rFonts w:ascii="Century Gothic" w:hAnsi="Century Gothic"/>
          <w:sz w:val="24"/>
          <w:szCs w:val="24"/>
        </w:rPr>
        <w:t xml:space="preserve"> Gustavo P</w:t>
      </w:r>
      <w:r w:rsidR="00863E10" w:rsidRPr="009B3150">
        <w:rPr>
          <w:rFonts w:ascii="Century Gothic" w:hAnsi="Century Gothic"/>
          <w:sz w:val="24"/>
          <w:szCs w:val="24"/>
        </w:rPr>
        <w:t>adilla.</w:t>
      </w:r>
    </w:p>
    <w:p w:rsidR="002C6120" w:rsidRPr="009B3150" w:rsidRDefault="00863E10" w:rsidP="00B67F67">
      <w:pPr>
        <w:jc w:val="both"/>
        <w:rPr>
          <w:rFonts w:ascii="Century Gothic" w:hAnsi="Century Gothic"/>
          <w:sz w:val="24"/>
          <w:szCs w:val="24"/>
        </w:rPr>
      </w:pPr>
      <w:r w:rsidRPr="009B3150">
        <w:rPr>
          <w:rFonts w:ascii="Century Gothic" w:hAnsi="Century Gothic"/>
          <w:b/>
          <w:sz w:val="24"/>
          <w:szCs w:val="24"/>
        </w:rPr>
        <w:t>Fecha de radicación:</w:t>
      </w:r>
      <w:r w:rsidRPr="009B3150">
        <w:rPr>
          <w:rFonts w:ascii="Century Gothic" w:hAnsi="Century Gothic"/>
          <w:sz w:val="24"/>
          <w:szCs w:val="24"/>
        </w:rPr>
        <w:t xml:space="preserve"> </w:t>
      </w:r>
      <w:r w:rsidR="00DE70A8" w:rsidRPr="009B3150">
        <w:rPr>
          <w:rFonts w:ascii="Century Gothic" w:hAnsi="Century Gothic"/>
          <w:sz w:val="24"/>
          <w:szCs w:val="24"/>
        </w:rPr>
        <w:t xml:space="preserve">20 </w:t>
      </w:r>
      <w:r w:rsidR="002C6120" w:rsidRPr="009B3150">
        <w:rPr>
          <w:rFonts w:ascii="Century Gothic" w:hAnsi="Century Gothic"/>
          <w:sz w:val="24"/>
          <w:szCs w:val="24"/>
        </w:rPr>
        <w:t>de marzo de 2019</w:t>
      </w:r>
      <w:r w:rsidR="00DE70A8" w:rsidRPr="009B3150">
        <w:rPr>
          <w:rFonts w:ascii="Century Gothic" w:hAnsi="Century Gothic"/>
          <w:sz w:val="24"/>
          <w:szCs w:val="24"/>
        </w:rPr>
        <w:t>.</w:t>
      </w:r>
    </w:p>
    <w:p w:rsidR="00863E10" w:rsidRPr="00056C50" w:rsidRDefault="00863E10" w:rsidP="00B67F67">
      <w:pPr>
        <w:jc w:val="both"/>
        <w:rPr>
          <w:rFonts w:ascii="Century Gothic" w:hAnsi="Century Gothic"/>
          <w:sz w:val="24"/>
          <w:szCs w:val="24"/>
        </w:rPr>
      </w:pPr>
      <w:r w:rsidRPr="009B3150">
        <w:rPr>
          <w:rFonts w:ascii="Century Gothic" w:hAnsi="Century Gothic"/>
          <w:b/>
          <w:sz w:val="24"/>
          <w:szCs w:val="24"/>
        </w:rPr>
        <w:t>Publicación:</w:t>
      </w:r>
      <w:r w:rsidR="009B3150" w:rsidRPr="009B3150">
        <w:rPr>
          <w:rFonts w:ascii="Century Gothic" w:hAnsi="Century Gothic"/>
          <w:b/>
          <w:sz w:val="24"/>
          <w:szCs w:val="24"/>
        </w:rPr>
        <w:t xml:space="preserve"> </w:t>
      </w:r>
      <w:r w:rsidR="00056C50" w:rsidRPr="00056C50">
        <w:rPr>
          <w:rFonts w:ascii="Century Gothic" w:hAnsi="Century Gothic"/>
          <w:sz w:val="24"/>
          <w:szCs w:val="24"/>
        </w:rPr>
        <w:t>Gaceta 159 del 28 de marzo de 2019.</w:t>
      </w:r>
    </w:p>
    <w:p w:rsidR="00E7035D" w:rsidRPr="009B3150" w:rsidRDefault="00D27EF4" w:rsidP="00425C69">
      <w:pPr>
        <w:jc w:val="both"/>
        <w:rPr>
          <w:rFonts w:ascii="Century Gothic" w:hAnsi="Century Gothic" w:cs="Arial"/>
          <w:sz w:val="24"/>
          <w:szCs w:val="24"/>
          <w:lang w:val="es-ES_tradnl"/>
        </w:rPr>
      </w:pPr>
      <w:r w:rsidRPr="009B3150">
        <w:rPr>
          <w:rFonts w:ascii="Century Gothic" w:hAnsi="Century Gothic" w:cs="Arial"/>
          <w:sz w:val="24"/>
          <w:szCs w:val="24"/>
          <w:lang w:val="es-ES_tradnl"/>
        </w:rPr>
        <w:t>Por designación de la Mesa Directiva de y mediante oficio</w:t>
      </w:r>
      <w:r w:rsidR="00CB5E77" w:rsidRPr="009B3150">
        <w:rPr>
          <w:rFonts w:ascii="Century Gothic" w:hAnsi="Century Gothic" w:cs="Arial"/>
          <w:sz w:val="24"/>
          <w:szCs w:val="24"/>
          <w:lang w:val="es-ES_tradnl"/>
        </w:rPr>
        <w:t xml:space="preserve"> </w:t>
      </w:r>
      <w:r w:rsidR="00425C69" w:rsidRPr="009B3150">
        <w:rPr>
          <w:rFonts w:ascii="Century Gothic" w:hAnsi="Century Gothic" w:cs="Arial"/>
          <w:sz w:val="24"/>
          <w:szCs w:val="24"/>
          <w:lang w:val="es-ES_tradnl"/>
        </w:rPr>
        <w:t>de fecha 10 de abril de 2019 fui</w:t>
      </w:r>
      <w:r w:rsidRPr="009B3150">
        <w:rPr>
          <w:rFonts w:ascii="Century Gothic" w:hAnsi="Century Gothic" w:cs="Arial"/>
          <w:sz w:val="24"/>
          <w:szCs w:val="24"/>
          <w:lang w:val="es-ES_tradnl"/>
        </w:rPr>
        <w:t xml:space="preserve"> designado como ponente </w:t>
      </w:r>
      <w:r w:rsidR="00425C69" w:rsidRPr="009B3150">
        <w:rPr>
          <w:rFonts w:ascii="Century Gothic" w:hAnsi="Century Gothic" w:cs="Arial"/>
          <w:sz w:val="24"/>
          <w:szCs w:val="24"/>
          <w:lang w:val="es-ES_tradnl"/>
        </w:rPr>
        <w:t>para primer debate.</w:t>
      </w:r>
    </w:p>
    <w:p w:rsidR="00741898" w:rsidRPr="009B3150" w:rsidRDefault="00863E10" w:rsidP="00425C69">
      <w:pPr>
        <w:jc w:val="both"/>
        <w:rPr>
          <w:rFonts w:ascii="Century Gothic" w:hAnsi="Century Gothic" w:cs="Arial"/>
          <w:sz w:val="24"/>
          <w:szCs w:val="24"/>
          <w:lang w:val="es-ES_tradnl"/>
        </w:rPr>
      </w:pPr>
      <w:r w:rsidRPr="009B3150">
        <w:rPr>
          <w:rFonts w:ascii="Century Gothic" w:hAnsi="Century Gothic"/>
          <w:b/>
          <w:sz w:val="24"/>
          <w:szCs w:val="24"/>
          <w:lang w:val="es-ES"/>
        </w:rPr>
        <w:t>Aprobación en Comisión</w:t>
      </w:r>
      <w:bookmarkStart w:id="1" w:name="_GoBack"/>
      <w:bookmarkEnd w:id="1"/>
      <w:r w:rsidRPr="009B3150">
        <w:rPr>
          <w:rFonts w:ascii="Century Gothic" w:hAnsi="Century Gothic"/>
          <w:b/>
          <w:sz w:val="24"/>
          <w:szCs w:val="24"/>
          <w:lang w:val="es-ES"/>
        </w:rPr>
        <w:t xml:space="preserve"> Primera de Cámara:</w:t>
      </w:r>
      <w:r w:rsidRPr="009B3150">
        <w:rPr>
          <w:rFonts w:ascii="Century Gothic" w:hAnsi="Century Gothic" w:cs="Arial"/>
          <w:sz w:val="24"/>
          <w:szCs w:val="24"/>
          <w:lang w:val="es-ES_tradnl"/>
        </w:rPr>
        <w:t xml:space="preserve"> </w:t>
      </w:r>
      <w:r w:rsidR="00741898" w:rsidRPr="009B3150">
        <w:rPr>
          <w:rFonts w:ascii="Century Gothic" w:hAnsi="Century Gothic" w:cs="Arial"/>
          <w:sz w:val="24"/>
          <w:szCs w:val="24"/>
          <w:lang w:val="es-ES_tradnl"/>
        </w:rPr>
        <w:t>El primer debate se llevó a cabo el día 7 de mayo de 2019</w:t>
      </w:r>
      <w:r w:rsidR="009D6B59" w:rsidRPr="009B3150">
        <w:rPr>
          <w:rFonts w:ascii="Century Gothic" w:hAnsi="Century Gothic" w:cs="Arial"/>
          <w:sz w:val="24"/>
          <w:szCs w:val="24"/>
          <w:lang w:val="es-ES_tradnl"/>
        </w:rPr>
        <w:t>,</w:t>
      </w:r>
      <w:r w:rsidR="00741898" w:rsidRPr="009B3150">
        <w:rPr>
          <w:rFonts w:ascii="Century Gothic" w:hAnsi="Century Gothic" w:cs="Arial"/>
          <w:sz w:val="24"/>
          <w:szCs w:val="24"/>
          <w:lang w:val="es-ES_tradnl"/>
        </w:rPr>
        <w:t xml:space="preserve"> donde </w:t>
      </w:r>
      <w:r w:rsidR="00B82234" w:rsidRPr="009B3150">
        <w:rPr>
          <w:rFonts w:ascii="Century Gothic" w:hAnsi="Century Gothic" w:cs="Arial"/>
          <w:sz w:val="24"/>
          <w:szCs w:val="24"/>
          <w:lang w:val="es-ES_tradnl"/>
        </w:rPr>
        <w:t>fue</w:t>
      </w:r>
      <w:r w:rsidR="0062325A" w:rsidRPr="009B3150">
        <w:rPr>
          <w:rFonts w:ascii="Century Gothic" w:hAnsi="Century Gothic" w:cs="Arial"/>
          <w:sz w:val="24"/>
          <w:szCs w:val="24"/>
          <w:lang w:val="es-ES_tradnl"/>
        </w:rPr>
        <w:t xml:space="preserve"> </w:t>
      </w:r>
      <w:r w:rsidR="00B82234" w:rsidRPr="009B3150">
        <w:rPr>
          <w:rFonts w:ascii="Century Gothic" w:hAnsi="Century Gothic" w:cs="Arial"/>
          <w:sz w:val="24"/>
          <w:szCs w:val="24"/>
          <w:lang w:val="es-ES_tradnl"/>
        </w:rPr>
        <w:t>aprobado</w:t>
      </w:r>
      <w:r w:rsidR="0062325A" w:rsidRPr="009B3150">
        <w:rPr>
          <w:rFonts w:ascii="Century Gothic" w:hAnsi="Century Gothic" w:cs="Arial"/>
          <w:sz w:val="24"/>
          <w:szCs w:val="24"/>
          <w:lang w:val="es-ES_tradnl"/>
        </w:rPr>
        <w:t xml:space="preserve"> el proyecto de acto legislativo.</w:t>
      </w:r>
      <w:r w:rsidR="009D6B59" w:rsidRPr="009B3150">
        <w:rPr>
          <w:rFonts w:ascii="Century Gothic" w:hAnsi="Century Gothic" w:cs="Arial"/>
          <w:sz w:val="24"/>
          <w:szCs w:val="24"/>
          <w:lang w:val="es-ES_tradnl"/>
        </w:rPr>
        <w:t xml:space="preserve"> </w:t>
      </w:r>
    </w:p>
    <w:p w:rsidR="00F420F9" w:rsidRPr="00E26B6E" w:rsidRDefault="00D27EF4" w:rsidP="00F420F9">
      <w:pPr>
        <w:pStyle w:val="Prrafodelista"/>
        <w:numPr>
          <w:ilvl w:val="0"/>
          <w:numId w:val="13"/>
        </w:numPr>
        <w:adjustRightInd w:val="0"/>
        <w:spacing w:after="0" w:line="276" w:lineRule="auto"/>
        <w:jc w:val="both"/>
        <w:textAlignment w:val="center"/>
        <w:rPr>
          <w:rFonts w:ascii="Century Gothic" w:eastAsia="Calibri" w:hAnsi="Century Gothic" w:cs="Arial"/>
          <w:b/>
          <w:color w:val="000000"/>
          <w:lang w:val="es-ES_tradnl"/>
        </w:rPr>
      </w:pPr>
      <w:r w:rsidRPr="00E26B6E">
        <w:rPr>
          <w:rFonts w:ascii="Century Gothic" w:eastAsia="Calibri" w:hAnsi="Century Gothic" w:cs="Arial"/>
          <w:b/>
          <w:color w:val="000000"/>
          <w:lang w:val="es-ES_tradnl"/>
        </w:rPr>
        <w:t>OBJETIVO DE LA PROPUESTA.</w:t>
      </w:r>
    </w:p>
    <w:p w:rsidR="00741898" w:rsidRPr="00E7035D" w:rsidRDefault="00425C69" w:rsidP="00F420F9">
      <w:pPr>
        <w:spacing w:line="276" w:lineRule="auto"/>
        <w:jc w:val="both"/>
        <w:rPr>
          <w:rFonts w:ascii="Century Gothic" w:hAnsi="Century Gothic" w:cs="Arial"/>
          <w:color w:val="000000"/>
          <w:sz w:val="24"/>
          <w:szCs w:val="24"/>
        </w:rPr>
      </w:pPr>
      <w:r w:rsidRPr="00E7035D">
        <w:rPr>
          <w:rFonts w:ascii="Century Gothic" w:hAnsi="Century Gothic" w:cs="Arial"/>
          <w:color w:val="000000"/>
          <w:sz w:val="24"/>
          <w:szCs w:val="24"/>
        </w:rPr>
        <w:t xml:space="preserve">El presente acto legislativo busca aumentar de uno a dos años fiscales la formulación y ejecución del presupuesto de rentas y gastos, de la nación y de los entes territoriales con el fin de mejorar la calidad del gasto público, favorecer la mayor y mejor distribución del presupuesto, así como a la flexibilidad en la </w:t>
      </w:r>
      <w:r w:rsidRPr="00E7035D">
        <w:rPr>
          <w:rFonts w:ascii="Century Gothic" w:hAnsi="Century Gothic" w:cs="Arial"/>
          <w:color w:val="000000"/>
          <w:sz w:val="24"/>
          <w:szCs w:val="24"/>
        </w:rPr>
        <w:lastRenderedPageBreak/>
        <w:t>ejecución e inversión a obras financiadas con recursos propios y recursos transferidos de la Nación, como el Sistema General de Participaciones y el Sistema General de Regalías.</w:t>
      </w:r>
    </w:p>
    <w:p w:rsidR="00D51E0B" w:rsidRPr="00E7035D" w:rsidRDefault="00D51E0B" w:rsidP="009D7773">
      <w:pPr>
        <w:pStyle w:val="Prrafodelista"/>
        <w:numPr>
          <w:ilvl w:val="0"/>
          <w:numId w:val="13"/>
        </w:numPr>
        <w:jc w:val="both"/>
        <w:rPr>
          <w:rFonts w:ascii="Century Gothic" w:hAnsi="Century Gothic" w:cs="Arial"/>
          <w:b/>
          <w:color w:val="000000"/>
        </w:rPr>
      </w:pPr>
      <w:r w:rsidRPr="00E7035D">
        <w:rPr>
          <w:rFonts w:ascii="Century Gothic" w:hAnsi="Century Gothic" w:cs="Arial"/>
          <w:b/>
          <w:color w:val="000000"/>
        </w:rPr>
        <w:t>ANTECEDENTES.</w:t>
      </w:r>
    </w:p>
    <w:p w:rsidR="00BB5A0D" w:rsidRDefault="00BB5A0D" w:rsidP="00BB5A0D">
      <w:pPr>
        <w:jc w:val="both"/>
        <w:rPr>
          <w:rFonts w:ascii="Century Gothic" w:hAnsi="Century Gothic"/>
          <w:sz w:val="24"/>
          <w:szCs w:val="24"/>
        </w:rPr>
      </w:pPr>
      <w:r w:rsidRPr="00E7035D">
        <w:rPr>
          <w:rFonts w:ascii="Century Gothic" w:hAnsi="Century Gothic"/>
          <w:sz w:val="24"/>
          <w:szCs w:val="24"/>
        </w:rPr>
        <w:t>El presupuesto público es una herramienta fundamental para la toma de decisiones del gobierno, es a través</w:t>
      </w:r>
      <w:r w:rsidR="00E7035D" w:rsidRPr="00E7035D">
        <w:rPr>
          <w:rFonts w:ascii="Century Gothic" w:hAnsi="Century Gothic"/>
          <w:sz w:val="24"/>
          <w:szCs w:val="24"/>
        </w:rPr>
        <w:t xml:space="preserve">  </w:t>
      </w:r>
      <w:r w:rsidRPr="00E7035D">
        <w:rPr>
          <w:rFonts w:ascii="Century Gothic" w:hAnsi="Century Gothic"/>
          <w:sz w:val="24"/>
          <w:szCs w:val="24"/>
        </w:rPr>
        <w:t xml:space="preserve"> del cual se puede dar cumplimiento a</w:t>
      </w:r>
      <w:r w:rsidR="00E7035D" w:rsidRPr="00E7035D">
        <w:rPr>
          <w:rFonts w:ascii="Century Gothic" w:hAnsi="Century Gothic"/>
          <w:sz w:val="24"/>
          <w:szCs w:val="24"/>
        </w:rPr>
        <w:t xml:space="preserve">  </w:t>
      </w:r>
      <w:r w:rsidRPr="00E7035D">
        <w:rPr>
          <w:rFonts w:ascii="Century Gothic" w:hAnsi="Century Gothic"/>
          <w:sz w:val="24"/>
          <w:szCs w:val="24"/>
        </w:rPr>
        <w:t xml:space="preserve"> los</w:t>
      </w:r>
      <w:r w:rsidR="00E7035D" w:rsidRPr="00E7035D">
        <w:rPr>
          <w:rFonts w:ascii="Century Gothic" w:hAnsi="Century Gothic"/>
          <w:sz w:val="24"/>
          <w:szCs w:val="24"/>
        </w:rPr>
        <w:t xml:space="preserve"> </w:t>
      </w:r>
      <w:r w:rsidRPr="00E7035D">
        <w:rPr>
          <w:rFonts w:ascii="Century Gothic" w:hAnsi="Century Gothic"/>
          <w:sz w:val="24"/>
          <w:szCs w:val="24"/>
        </w:rPr>
        <w:t xml:space="preserve"> programas </w:t>
      </w:r>
      <w:r w:rsidR="00E7035D" w:rsidRPr="00E7035D">
        <w:rPr>
          <w:rFonts w:ascii="Century Gothic" w:hAnsi="Century Gothic"/>
          <w:sz w:val="24"/>
          <w:szCs w:val="24"/>
        </w:rPr>
        <w:t xml:space="preserve">  </w:t>
      </w:r>
      <w:r w:rsidRPr="00E7035D">
        <w:rPr>
          <w:rFonts w:ascii="Century Gothic" w:hAnsi="Century Gothic"/>
          <w:sz w:val="24"/>
          <w:szCs w:val="24"/>
        </w:rPr>
        <w:t xml:space="preserve">de gobierno, los planes de </w:t>
      </w:r>
      <w:r w:rsidR="00E7035D" w:rsidRPr="00E7035D">
        <w:rPr>
          <w:rFonts w:ascii="Century Gothic" w:hAnsi="Century Gothic"/>
          <w:sz w:val="24"/>
          <w:szCs w:val="24"/>
        </w:rPr>
        <w:t xml:space="preserve">  </w:t>
      </w:r>
      <w:r w:rsidRPr="00E7035D">
        <w:rPr>
          <w:rFonts w:ascii="Century Gothic" w:hAnsi="Century Gothic"/>
          <w:sz w:val="24"/>
          <w:szCs w:val="24"/>
        </w:rPr>
        <w:t>desarrollo y en</w:t>
      </w:r>
      <w:r w:rsidR="00E7035D" w:rsidRPr="00E7035D">
        <w:rPr>
          <w:rFonts w:ascii="Century Gothic" w:hAnsi="Century Gothic"/>
          <w:sz w:val="24"/>
          <w:szCs w:val="24"/>
        </w:rPr>
        <w:t xml:space="preserve"> </w:t>
      </w:r>
      <w:r w:rsidRPr="00E7035D">
        <w:rPr>
          <w:rFonts w:ascii="Century Gothic" w:hAnsi="Century Gothic"/>
          <w:sz w:val="24"/>
          <w:szCs w:val="24"/>
        </w:rPr>
        <w:t xml:space="preserve"> </w:t>
      </w:r>
      <w:r w:rsidR="00E7035D" w:rsidRPr="00E7035D">
        <w:rPr>
          <w:rFonts w:ascii="Century Gothic" w:hAnsi="Century Gothic"/>
          <w:sz w:val="24"/>
          <w:szCs w:val="24"/>
        </w:rPr>
        <w:t xml:space="preserve"> </w:t>
      </w:r>
      <w:r w:rsidRPr="00E7035D">
        <w:rPr>
          <w:rFonts w:ascii="Century Gothic" w:hAnsi="Century Gothic"/>
          <w:sz w:val="24"/>
          <w:szCs w:val="24"/>
        </w:rPr>
        <w:t>fin poder impulsar y</w:t>
      </w:r>
      <w:r w:rsidR="00E7035D" w:rsidRPr="00E7035D">
        <w:rPr>
          <w:rFonts w:ascii="Century Gothic" w:hAnsi="Century Gothic"/>
          <w:sz w:val="24"/>
          <w:szCs w:val="24"/>
        </w:rPr>
        <w:t xml:space="preserve"> </w:t>
      </w:r>
      <w:r w:rsidRPr="00E7035D">
        <w:rPr>
          <w:rFonts w:ascii="Century Gothic" w:hAnsi="Century Gothic"/>
          <w:sz w:val="24"/>
          <w:szCs w:val="24"/>
        </w:rPr>
        <w:t xml:space="preserve"> propiciar</w:t>
      </w:r>
      <w:r w:rsidRPr="00A42D39">
        <w:rPr>
          <w:rFonts w:ascii="Century Gothic" w:hAnsi="Century Gothic"/>
          <w:sz w:val="24"/>
          <w:szCs w:val="24"/>
        </w:rPr>
        <w:t xml:space="preserve"> la satisfacción de necesidades básicas de la población y el desarrollo de</w:t>
      </w:r>
      <w:r>
        <w:rPr>
          <w:rFonts w:ascii="Century Gothic" w:hAnsi="Century Gothic"/>
          <w:sz w:val="24"/>
          <w:szCs w:val="24"/>
        </w:rPr>
        <w:t>l territorio nacional</w:t>
      </w:r>
      <w:r w:rsidRPr="00A42D39">
        <w:rPr>
          <w:rFonts w:ascii="Century Gothic" w:hAnsi="Century Gothic"/>
          <w:sz w:val="24"/>
          <w:szCs w:val="24"/>
        </w:rPr>
        <w:t>.</w:t>
      </w:r>
    </w:p>
    <w:p w:rsidR="00BB5A0D" w:rsidRPr="005B6A83" w:rsidRDefault="00BB5A0D" w:rsidP="00BB5A0D">
      <w:pPr>
        <w:jc w:val="both"/>
        <w:rPr>
          <w:rFonts w:ascii="Century Gothic" w:hAnsi="Century Gothic"/>
          <w:sz w:val="24"/>
          <w:szCs w:val="24"/>
        </w:rPr>
      </w:pPr>
      <w:r w:rsidRPr="002822F5">
        <w:rPr>
          <w:rFonts w:ascii="Century Gothic" w:hAnsi="Century Gothic"/>
          <w:sz w:val="24"/>
          <w:szCs w:val="24"/>
        </w:rPr>
        <w:t xml:space="preserve">Desde </w:t>
      </w:r>
      <w:r w:rsidRPr="00630203">
        <w:rPr>
          <w:rFonts w:ascii="Century Gothic" w:hAnsi="Century Gothic"/>
          <w:sz w:val="24"/>
          <w:szCs w:val="24"/>
        </w:rPr>
        <w:t xml:space="preserve">el Gobierno central, por medio del presupuesto general de la Nación (PGN) se establece la destinación de recursos y </w:t>
      </w:r>
      <w:r>
        <w:rPr>
          <w:rFonts w:ascii="Century Gothic" w:hAnsi="Century Gothic"/>
          <w:sz w:val="24"/>
          <w:szCs w:val="24"/>
        </w:rPr>
        <w:t xml:space="preserve">se </w:t>
      </w:r>
      <w:r w:rsidRPr="00630203">
        <w:rPr>
          <w:rFonts w:ascii="Century Gothic" w:hAnsi="Century Gothic"/>
          <w:sz w:val="24"/>
          <w:szCs w:val="24"/>
        </w:rPr>
        <w:t>organiza el presupuesto que se ejecutará de forma centralizada y descentralizada en todo el territorio nacional</w:t>
      </w:r>
      <w:r>
        <w:rPr>
          <w:rFonts w:ascii="Century Gothic" w:hAnsi="Century Gothic"/>
          <w:sz w:val="24"/>
          <w:szCs w:val="24"/>
        </w:rPr>
        <w:t>, por ello en</w:t>
      </w:r>
      <w:r w:rsidRPr="00630203">
        <w:rPr>
          <w:rFonts w:ascii="Century Gothic" w:hAnsi="Century Gothic"/>
          <w:sz w:val="24"/>
          <w:szCs w:val="24"/>
        </w:rPr>
        <w:t xml:space="preserve"> la actualidad el Gobierno formula</w:t>
      </w:r>
      <w:r>
        <w:rPr>
          <w:rFonts w:ascii="Century Gothic" w:hAnsi="Century Gothic"/>
          <w:sz w:val="24"/>
          <w:szCs w:val="24"/>
        </w:rPr>
        <w:t xml:space="preserve"> anualmente</w:t>
      </w:r>
      <w:r w:rsidRPr="00630203">
        <w:rPr>
          <w:rFonts w:ascii="Century Gothic" w:hAnsi="Century Gothic"/>
          <w:sz w:val="24"/>
          <w:szCs w:val="24"/>
        </w:rPr>
        <w:t xml:space="preserve"> el presupuesto de rentas y</w:t>
      </w:r>
      <w:r>
        <w:rPr>
          <w:rFonts w:ascii="Century Gothic" w:hAnsi="Century Gothic"/>
          <w:sz w:val="24"/>
          <w:szCs w:val="24"/>
        </w:rPr>
        <w:t xml:space="preserve"> la</w:t>
      </w:r>
      <w:r w:rsidRPr="00630203">
        <w:rPr>
          <w:rFonts w:ascii="Century Gothic" w:hAnsi="Century Gothic"/>
          <w:sz w:val="24"/>
          <w:szCs w:val="24"/>
        </w:rPr>
        <w:t xml:space="preserve"> ley de apropiaciones, que se desarrolla en la determinada vigencia fiscal.</w:t>
      </w:r>
    </w:p>
    <w:p w:rsidR="00BB5A0D" w:rsidRDefault="00BB5A0D" w:rsidP="00BB5A0D">
      <w:pPr>
        <w:jc w:val="both"/>
        <w:rPr>
          <w:rFonts w:ascii="Century Gothic" w:hAnsi="Century Gothic"/>
          <w:sz w:val="24"/>
          <w:szCs w:val="24"/>
        </w:rPr>
      </w:pPr>
      <w:r w:rsidRPr="002822F5">
        <w:rPr>
          <w:rFonts w:ascii="Century Gothic" w:hAnsi="Century Gothic"/>
          <w:sz w:val="24"/>
          <w:szCs w:val="24"/>
        </w:rPr>
        <w:t>En virtud de ello</w:t>
      </w:r>
      <w:r>
        <w:rPr>
          <w:rFonts w:ascii="Century Gothic" w:hAnsi="Century Gothic"/>
          <w:sz w:val="24"/>
          <w:szCs w:val="24"/>
        </w:rPr>
        <w:t xml:space="preserve"> e</w:t>
      </w:r>
      <w:r w:rsidRPr="002822F5">
        <w:rPr>
          <w:rFonts w:ascii="Century Gothic" w:hAnsi="Century Gothic"/>
          <w:sz w:val="24"/>
          <w:szCs w:val="24"/>
        </w:rPr>
        <w:t>l Ministerio de Hacienda y Crédito Público lidera, diseña y ejecuta las finanzas públicas y establece la política fiscal del país</w:t>
      </w:r>
      <w:r>
        <w:rPr>
          <w:rFonts w:ascii="Century Gothic" w:hAnsi="Century Gothic"/>
          <w:sz w:val="24"/>
          <w:szCs w:val="24"/>
        </w:rPr>
        <w:t>, mientras</w:t>
      </w:r>
      <w:r w:rsidRPr="002822F5">
        <w:rPr>
          <w:rFonts w:ascii="Century Gothic" w:hAnsi="Century Gothic"/>
          <w:sz w:val="24"/>
          <w:szCs w:val="24"/>
        </w:rPr>
        <w:t xml:space="preserve"> la Dirección General de Presupuesto Público Nacional, como autoridad presupuestal central nacional, administra este instrumento de manejo financiero a través del Presupuesto General de la Nación y el presupuesto del Sistema General de Regalías</w:t>
      </w:r>
      <w:r>
        <w:rPr>
          <w:rFonts w:ascii="Century Gothic" w:hAnsi="Century Gothic"/>
          <w:sz w:val="24"/>
          <w:szCs w:val="24"/>
        </w:rPr>
        <w:t>.</w:t>
      </w:r>
    </w:p>
    <w:p w:rsidR="00BB5A0D" w:rsidRPr="00FE1A56" w:rsidRDefault="00BB5A0D" w:rsidP="00BB5A0D">
      <w:pPr>
        <w:jc w:val="both"/>
        <w:rPr>
          <w:rFonts w:ascii="Century Gothic" w:hAnsi="Century Gothic"/>
          <w:sz w:val="24"/>
          <w:szCs w:val="24"/>
        </w:rPr>
      </w:pPr>
      <w:r>
        <w:rPr>
          <w:rFonts w:ascii="Century Gothic" w:hAnsi="Century Gothic"/>
          <w:sz w:val="24"/>
          <w:szCs w:val="24"/>
        </w:rPr>
        <w:t>No obstante, e</w:t>
      </w:r>
      <w:r w:rsidRPr="00FE1A56">
        <w:rPr>
          <w:rFonts w:ascii="Century Gothic" w:hAnsi="Century Gothic"/>
          <w:sz w:val="24"/>
          <w:szCs w:val="24"/>
        </w:rPr>
        <w:t xml:space="preserve">n Colombia las reformas descentralizadoras comenzaron en la década de los ochenta con la intención de fortalecer las rentas propias del nivel regional </w:t>
      </w:r>
      <w:r>
        <w:rPr>
          <w:rFonts w:ascii="Century Gothic" w:hAnsi="Century Gothic"/>
          <w:sz w:val="24"/>
          <w:szCs w:val="24"/>
        </w:rPr>
        <w:t>y</w:t>
      </w:r>
      <w:r w:rsidRPr="00FE1A56">
        <w:rPr>
          <w:rFonts w:ascii="Century Gothic" w:hAnsi="Century Gothic"/>
          <w:sz w:val="24"/>
          <w:szCs w:val="24"/>
        </w:rPr>
        <w:t xml:space="preserve"> acerca</w:t>
      </w:r>
      <w:r>
        <w:rPr>
          <w:rFonts w:ascii="Century Gothic" w:hAnsi="Century Gothic"/>
          <w:sz w:val="24"/>
          <w:szCs w:val="24"/>
        </w:rPr>
        <w:t>r</w:t>
      </w:r>
      <w:r w:rsidRPr="00FE1A56">
        <w:rPr>
          <w:rFonts w:ascii="Century Gothic" w:hAnsi="Century Gothic"/>
          <w:sz w:val="24"/>
          <w:szCs w:val="24"/>
        </w:rPr>
        <w:t xml:space="preserve"> </w:t>
      </w:r>
      <w:r>
        <w:rPr>
          <w:rFonts w:ascii="Century Gothic" w:hAnsi="Century Gothic"/>
          <w:sz w:val="24"/>
          <w:szCs w:val="24"/>
        </w:rPr>
        <w:t>a</w:t>
      </w:r>
      <w:r w:rsidRPr="00FE1A56">
        <w:rPr>
          <w:rFonts w:ascii="Century Gothic" w:hAnsi="Century Gothic"/>
          <w:sz w:val="24"/>
          <w:szCs w:val="24"/>
        </w:rPr>
        <w:t xml:space="preserve">l gobierno con los ciudadanos. </w:t>
      </w:r>
      <w:r w:rsidRPr="00B85664">
        <w:rPr>
          <w:rFonts w:ascii="Century Gothic" w:hAnsi="Century Gothic"/>
        </w:rPr>
        <w:t xml:space="preserve">(Barberena, et al. 2010, pág. 15) </w:t>
      </w:r>
    </w:p>
    <w:p w:rsidR="00BB5A0D" w:rsidRPr="002822F5" w:rsidRDefault="00BB5A0D" w:rsidP="00BB5A0D">
      <w:pPr>
        <w:jc w:val="both"/>
        <w:rPr>
          <w:rFonts w:ascii="Century Gothic" w:hAnsi="Century Gothic"/>
          <w:sz w:val="24"/>
          <w:szCs w:val="24"/>
        </w:rPr>
      </w:pPr>
      <w:r w:rsidRPr="00FE1A56">
        <w:rPr>
          <w:rFonts w:ascii="Century Gothic" w:hAnsi="Century Gothic"/>
          <w:sz w:val="24"/>
          <w:szCs w:val="24"/>
        </w:rPr>
        <w:t xml:space="preserve">La Constitución Política de 1991 fortaleció esta tendencia y otorgó el calificativo de entidad territorial a los departamentos, los distritos, los municipios y los territorios indígenas, señalando que estos podrán gozar de </w:t>
      </w:r>
      <w:r w:rsidRPr="002822F5">
        <w:rPr>
          <w:rFonts w:ascii="Century Gothic" w:hAnsi="Century Gothic"/>
          <w:sz w:val="24"/>
          <w:szCs w:val="24"/>
        </w:rPr>
        <w:t xml:space="preserve">autonomía para la gestión de sus intereses, siempre y cuando esta se encuentre dentro de los límites de la Constitución y la ley. </w:t>
      </w:r>
    </w:p>
    <w:p w:rsidR="007E0002" w:rsidRDefault="00BB5A0D" w:rsidP="00BB5A0D">
      <w:pPr>
        <w:jc w:val="both"/>
        <w:rPr>
          <w:rFonts w:ascii="Century Gothic" w:hAnsi="Century Gothic"/>
          <w:i/>
          <w:sz w:val="24"/>
          <w:szCs w:val="24"/>
        </w:rPr>
      </w:pPr>
      <w:r w:rsidRPr="00A42D39">
        <w:rPr>
          <w:rFonts w:ascii="Century Gothic" w:hAnsi="Century Gothic"/>
          <w:sz w:val="24"/>
          <w:szCs w:val="24"/>
        </w:rPr>
        <w:t xml:space="preserve">De conformidad con lo anterior, todas las entidades territoriales cuentan con autonomía para la elaboración de su presupuesto siguiendo las disposiciones constitucionales y las exigidas en el Decreto 111 de 1996. Así, el presupuesto se considera un instrumento de planificación económica para cumplir con unas funciones redistributivas y unos objetivos de gobierno dentro de un periodo de </w:t>
      </w:r>
      <w:r w:rsidRPr="00A42D39">
        <w:rPr>
          <w:rFonts w:ascii="Century Gothic" w:hAnsi="Century Gothic"/>
          <w:sz w:val="24"/>
          <w:szCs w:val="24"/>
        </w:rPr>
        <w:lastRenderedPageBreak/>
        <w:t>tiempo determinado</w:t>
      </w:r>
      <w:r w:rsidRPr="00A42D39">
        <w:rPr>
          <w:rStyle w:val="Refdenotaalpie"/>
          <w:rFonts w:ascii="Century Gothic" w:hAnsi="Century Gothic"/>
          <w:i/>
          <w:sz w:val="24"/>
          <w:szCs w:val="24"/>
        </w:rPr>
        <w:footnoteReference w:id="1"/>
      </w:r>
      <w:r w:rsidRPr="00A42D39">
        <w:rPr>
          <w:rFonts w:ascii="Century Gothic" w:hAnsi="Century Gothic"/>
          <w:i/>
          <w:sz w:val="24"/>
          <w:szCs w:val="24"/>
        </w:rPr>
        <w:t xml:space="preserve"> . </w:t>
      </w:r>
      <w:r w:rsidRPr="007E0002">
        <w:rPr>
          <w:rFonts w:ascii="Century Gothic" w:hAnsi="Century Gothic"/>
          <w:i/>
          <w:color w:val="404040" w:themeColor="text1" w:themeTint="BF"/>
        </w:rPr>
        <w:t xml:space="preserve">(Departamento Nacional de Planeación [DNP] 2007b, págs. 47-49) </w:t>
      </w:r>
    </w:p>
    <w:p w:rsidR="00BB5A0D" w:rsidRPr="00B85664" w:rsidRDefault="00BB5A0D" w:rsidP="00BB5A0D">
      <w:pPr>
        <w:jc w:val="both"/>
        <w:rPr>
          <w:rFonts w:ascii="Century Gothic" w:hAnsi="Century Gothic"/>
          <w:i/>
          <w:sz w:val="24"/>
          <w:szCs w:val="24"/>
        </w:rPr>
      </w:pPr>
      <w:r w:rsidRPr="00A42D39">
        <w:rPr>
          <w:rFonts w:ascii="Century Gothic" w:hAnsi="Century Gothic"/>
          <w:sz w:val="24"/>
          <w:szCs w:val="24"/>
        </w:rPr>
        <w:t>El presupuesto de los entes territoriales se encuentra conformado por un presupuesto de ingresos, un presupuesto de gastos</w:t>
      </w:r>
      <w:r w:rsidR="00DE0587">
        <w:rPr>
          <w:rFonts w:ascii="Century Gothic" w:hAnsi="Century Gothic"/>
          <w:sz w:val="24"/>
          <w:szCs w:val="24"/>
        </w:rPr>
        <w:t xml:space="preserve"> y las disposiciones generales.</w:t>
      </w:r>
      <w:r w:rsidRPr="00A42D39">
        <w:rPr>
          <w:rStyle w:val="Refdenotaalpie"/>
          <w:rFonts w:ascii="Century Gothic" w:hAnsi="Century Gothic"/>
          <w:sz w:val="24"/>
          <w:szCs w:val="24"/>
        </w:rPr>
        <w:footnoteReference w:id="2"/>
      </w:r>
    </w:p>
    <w:p w:rsidR="00BB5A0D" w:rsidRPr="00A42D39" w:rsidRDefault="00BB5A0D" w:rsidP="00BB5A0D">
      <w:pPr>
        <w:jc w:val="both"/>
        <w:rPr>
          <w:rFonts w:ascii="Century Gothic" w:hAnsi="Century Gothic"/>
          <w:sz w:val="24"/>
          <w:szCs w:val="24"/>
        </w:rPr>
      </w:pPr>
      <w:r w:rsidRPr="00A42D39">
        <w:rPr>
          <w:rFonts w:ascii="Century Gothic" w:hAnsi="Century Gothic"/>
          <w:sz w:val="24"/>
          <w:szCs w:val="24"/>
        </w:rPr>
        <w:t>El presupuesto de ingresos contiene una proyección de</w:t>
      </w:r>
      <w:r>
        <w:rPr>
          <w:rFonts w:ascii="Century Gothic" w:hAnsi="Century Gothic"/>
          <w:sz w:val="24"/>
          <w:szCs w:val="24"/>
        </w:rPr>
        <w:t>l valor</w:t>
      </w:r>
      <w:r w:rsidRPr="00A42D39">
        <w:rPr>
          <w:rFonts w:ascii="Century Gothic" w:hAnsi="Century Gothic"/>
          <w:sz w:val="24"/>
          <w:szCs w:val="24"/>
        </w:rPr>
        <w:t xml:space="preserve"> que se espera recibir en el año, por ello está constituido por ingresos corrientes tributarios (impuestos directos e indirectos) e ingresos corrientes no tributarios y a su vez, comprende los recursos de capital. </w:t>
      </w:r>
    </w:p>
    <w:p w:rsidR="00BB5A0D" w:rsidRPr="00A42D39" w:rsidRDefault="00BB5A0D" w:rsidP="00BB5A0D">
      <w:pPr>
        <w:jc w:val="both"/>
        <w:rPr>
          <w:rFonts w:ascii="Century Gothic" w:hAnsi="Century Gothic"/>
          <w:sz w:val="24"/>
          <w:szCs w:val="24"/>
        </w:rPr>
      </w:pPr>
      <w:r w:rsidRPr="00A42D39">
        <w:rPr>
          <w:rFonts w:ascii="Century Gothic" w:hAnsi="Century Gothic"/>
          <w:sz w:val="24"/>
          <w:szCs w:val="24"/>
        </w:rPr>
        <w:t>Por su lado, el presupuesto de gastos contiene un estimativo que se divide en gastos de funcionamiento, gastos de inversión y un porcentaje destinado para servicio a la deuda. En este caso, se debe tener en cuenta el principio de anualidad, en donde el año fiscal comienza el 1 de enero y termina el 31 de diciembre según lo dispuesto en el artículo 14 del Decreto 111 de 1996.</w:t>
      </w:r>
      <w:r>
        <w:rPr>
          <w:rFonts w:ascii="Century Gothic" w:hAnsi="Century Gothic"/>
          <w:sz w:val="24"/>
          <w:szCs w:val="24"/>
        </w:rPr>
        <w:t xml:space="preserve">  </w:t>
      </w:r>
    </w:p>
    <w:p w:rsidR="00D53B14" w:rsidRDefault="00152BFB" w:rsidP="00DE0587">
      <w:pPr>
        <w:jc w:val="both"/>
        <w:rPr>
          <w:rFonts w:ascii="Century Gothic" w:hAnsi="Century Gothic" w:cs="Arial"/>
          <w:b/>
          <w:color w:val="000000"/>
          <w:sz w:val="24"/>
          <w:szCs w:val="24"/>
        </w:rPr>
      </w:pPr>
      <w:r>
        <w:rPr>
          <w:rFonts w:ascii="Century Gothic" w:hAnsi="Century Gothic"/>
          <w:sz w:val="24"/>
          <w:szCs w:val="24"/>
        </w:rPr>
        <w:t>E</w:t>
      </w:r>
      <w:r w:rsidR="00BB5A0D" w:rsidRPr="00A42D39">
        <w:rPr>
          <w:rFonts w:ascii="Century Gothic" w:hAnsi="Century Gothic"/>
          <w:sz w:val="24"/>
          <w:szCs w:val="24"/>
        </w:rPr>
        <w:t xml:space="preserve">s </w:t>
      </w:r>
      <w:r w:rsidR="00BB5A0D">
        <w:rPr>
          <w:rFonts w:ascii="Century Gothic" w:hAnsi="Century Gothic"/>
          <w:sz w:val="24"/>
          <w:szCs w:val="24"/>
        </w:rPr>
        <w:t>necesario</w:t>
      </w:r>
      <w:r w:rsidR="00BB5A0D" w:rsidRPr="00A42D39">
        <w:rPr>
          <w:rFonts w:ascii="Century Gothic" w:hAnsi="Century Gothic"/>
          <w:sz w:val="24"/>
          <w:szCs w:val="24"/>
        </w:rPr>
        <w:t xml:space="preserve"> mencionar que propuestas como la que se plantea resultan viables en la medida que ya se </w:t>
      </w:r>
      <w:r w:rsidR="00BB5A0D">
        <w:rPr>
          <w:rFonts w:ascii="Century Gothic" w:hAnsi="Century Gothic"/>
          <w:sz w:val="24"/>
          <w:szCs w:val="24"/>
        </w:rPr>
        <w:t>ha tenido experiencias por los d</w:t>
      </w:r>
      <w:r w:rsidR="00BB5A0D" w:rsidRPr="00A42D39">
        <w:rPr>
          <w:rFonts w:ascii="Century Gothic" w:hAnsi="Century Gothic"/>
          <w:sz w:val="24"/>
          <w:szCs w:val="24"/>
        </w:rPr>
        <w:t xml:space="preserve">epartamentos, distritos y municipios en el manejo de recursos por </w:t>
      </w:r>
      <w:proofErr w:type="spellStart"/>
      <w:r w:rsidR="00BB5A0D">
        <w:rPr>
          <w:rFonts w:ascii="Century Gothic" w:hAnsi="Century Gothic"/>
          <w:sz w:val="24"/>
          <w:szCs w:val="24"/>
        </w:rPr>
        <w:t>bienalidades</w:t>
      </w:r>
      <w:proofErr w:type="spellEnd"/>
      <w:r w:rsidR="00BB5A0D" w:rsidRPr="00A42D39">
        <w:rPr>
          <w:rFonts w:ascii="Century Gothic" w:hAnsi="Century Gothic"/>
          <w:sz w:val="24"/>
          <w:szCs w:val="24"/>
        </w:rPr>
        <w:t xml:space="preserve"> como es el caso del Sistema General de Regalías, que fue concebido bajo la idea del respeto a la autonomía regional y que a la postre ha sido un sistema sostenible y benéfico para las entidades</w:t>
      </w:r>
      <w:r w:rsidR="00BB5A0D">
        <w:rPr>
          <w:rFonts w:ascii="Century Gothic" w:hAnsi="Century Gothic"/>
          <w:sz w:val="24"/>
          <w:szCs w:val="24"/>
        </w:rPr>
        <w:t xml:space="preserve"> permitiéndoles ejecutar obras y proyectos en un lapso de tiempo prudencial sin afectar el principio de anualidad presupuestal</w:t>
      </w:r>
      <w:r w:rsidR="00BB5A0D" w:rsidRPr="00A42D39">
        <w:rPr>
          <w:rFonts w:ascii="Century Gothic" w:hAnsi="Century Gothic"/>
          <w:sz w:val="24"/>
          <w:szCs w:val="24"/>
        </w:rPr>
        <w:t>.</w:t>
      </w:r>
    </w:p>
    <w:p w:rsidR="00286C53" w:rsidRPr="00DE0587" w:rsidRDefault="00286C53" w:rsidP="00DE0587">
      <w:pPr>
        <w:jc w:val="both"/>
        <w:rPr>
          <w:rFonts w:ascii="Century Gothic" w:hAnsi="Century Gothic" w:cs="Arial"/>
          <w:b/>
          <w:color w:val="000000"/>
          <w:sz w:val="24"/>
          <w:szCs w:val="24"/>
        </w:rPr>
      </w:pPr>
    </w:p>
    <w:p w:rsidR="009D7773" w:rsidRPr="007F422B" w:rsidRDefault="00425C69" w:rsidP="009D7773">
      <w:pPr>
        <w:pStyle w:val="Prrafodelista"/>
        <w:numPr>
          <w:ilvl w:val="0"/>
          <w:numId w:val="13"/>
        </w:numPr>
        <w:jc w:val="both"/>
        <w:rPr>
          <w:rFonts w:ascii="Century Gothic" w:hAnsi="Century Gothic" w:cs="Arial"/>
          <w:b/>
          <w:color w:val="000000"/>
          <w:sz w:val="24"/>
          <w:szCs w:val="24"/>
        </w:rPr>
      </w:pPr>
      <w:r w:rsidRPr="007F422B">
        <w:rPr>
          <w:rFonts w:ascii="Century Gothic" w:hAnsi="Century Gothic" w:cs="Arial"/>
          <w:b/>
          <w:color w:val="000000"/>
          <w:sz w:val="24"/>
          <w:szCs w:val="24"/>
        </w:rPr>
        <w:t>CONVENIENCIA DE LA INICIATIVA.</w:t>
      </w:r>
    </w:p>
    <w:p w:rsidR="009D7773" w:rsidRPr="007F422B" w:rsidRDefault="009D7773" w:rsidP="009D7773">
      <w:pPr>
        <w:pStyle w:val="Prrafodelista"/>
        <w:ind w:left="360"/>
        <w:jc w:val="both"/>
        <w:rPr>
          <w:rFonts w:ascii="Century Gothic" w:hAnsi="Century Gothic" w:cs="Arial"/>
          <w:b/>
          <w:color w:val="000000"/>
          <w:sz w:val="24"/>
          <w:szCs w:val="24"/>
        </w:rPr>
      </w:pPr>
    </w:p>
    <w:p w:rsidR="00482B94" w:rsidRPr="007F422B" w:rsidRDefault="00482B94" w:rsidP="009D7773">
      <w:pPr>
        <w:pStyle w:val="Prrafodelista"/>
        <w:numPr>
          <w:ilvl w:val="1"/>
          <w:numId w:val="13"/>
        </w:numPr>
        <w:jc w:val="both"/>
        <w:rPr>
          <w:rFonts w:ascii="Century Gothic" w:hAnsi="Century Gothic" w:cs="Arial"/>
          <w:b/>
          <w:color w:val="000000"/>
          <w:sz w:val="24"/>
          <w:szCs w:val="24"/>
        </w:rPr>
      </w:pPr>
      <w:r w:rsidRPr="007F422B">
        <w:rPr>
          <w:rFonts w:ascii="Century Gothic" w:eastAsia="Times New Roman" w:hAnsi="Century Gothic" w:cs="Times New Roman"/>
          <w:b/>
          <w:sz w:val="24"/>
          <w:szCs w:val="24"/>
          <w:u w:val="single"/>
          <w:lang w:val="es-ES" w:eastAsia="es-ES"/>
        </w:rPr>
        <w:t>En relación con las dificultades y barreras administrativas que retardan la ejecución del presupuesto</w:t>
      </w:r>
      <w:r w:rsidR="009D7773" w:rsidRPr="007F422B">
        <w:rPr>
          <w:rFonts w:ascii="Century Gothic" w:eastAsia="Times New Roman" w:hAnsi="Century Gothic" w:cs="Times New Roman"/>
          <w:b/>
          <w:sz w:val="24"/>
          <w:szCs w:val="24"/>
          <w:u w:val="single"/>
          <w:lang w:val="es-ES" w:eastAsia="es-ES"/>
        </w:rPr>
        <w:t>.</w:t>
      </w:r>
      <w:r w:rsidRPr="007F422B">
        <w:rPr>
          <w:rFonts w:ascii="Century Gothic" w:eastAsia="Times New Roman" w:hAnsi="Century Gothic" w:cs="Times New Roman"/>
          <w:b/>
          <w:sz w:val="24"/>
          <w:szCs w:val="24"/>
          <w:u w:val="single"/>
          <w:lang w:val="es-ES" w:eastAsia="es-ES"/>
        </w:rPr>
        <w:t xml:space="preserv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El presupuesto es el resultado de un proceso de negociación política más que un ejercicio estrictamente técnico, basado en la estimación de ingresos y en la asignación de partidas de gasto. En la práctica, las decisiones presupuestales reflejan la interacción de varios grupos de la sociedad con diferentes intereses y grados de poder. Al respecto, Norton y </w:t>
      </w:r>
      <w:proofErr w:type="spellStart"/>
      <w:r w:rsidRPr="00482B94">
        <w:rPr>
          <w:rFonts w:ascii="Century Gothic" w:eastAsia="Calibri" w:hAnsi="Century Gothic" w:cs="Times New Roman"/>
          <w:color w:val="000000"/>
          <w:sz w:val="24"/>
          <w:szCs w:val="24"/>
        </w:rPr>
        <w:t>Elson</w:t>
      </w:r>
      <w:proofErr w:type="spellEnd"/>
      <w:r w:rsidRPr="00482B94">
        <w:rPr>
          <w:rFonts w:ascii="Century Gothic" w:eastAsia="Calibri" w:hAnsi="Century Gothic" w:cs="Times New Roman"/>
          <w:color w:val="000000"/>
          <w:sz w:val="24"/>
          <w:szCs w:val="24"/>
        </w:rPr>
        <w:t xml:space="preserve"> (2002) sostienen que “estudiar la </w:t>
      </w:r>
      <w:r w:rsidRPr="00482B94">
        <w:rPr>
          <w:rFonts w:ascii="Century Gothic" w:eastAsia="Calibri" w:hAnsi="Century Gothic" w:cs="Times New Roman"/>
          <w:color w:val="000000"/>
          <w:sz w:val="24"/>
          <w:szCs w:val="24"/>
        </w:rPr>
        <w:lastRenderedPageBreak/>
        <w:t>política del proceso presupuestal significa examinar las formas en las cuales la distribución de poder dentro del proceso afecta la distribución de los recursos públicos” (p.vi, traducción de los autores).</w:t>
      </w:r>
    </w:p>
    <w:p w:rsidR="00482B94" w:rsidRPr="00482B94" w:rsidRDefault="00482B94" w:rsidP="00D578AB">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En el país un porcentaje significativo de las apropiaciones de inversión corresponde a partidas que pueden ser consideradas como inflexibles, debido a que existen protecciones constitucionales o legales que aseguran su inclusión en el presupuesto. El tema de la inflexibilidad presupuestal ha sido estudiado por varios analistas (Por ejemplo, Echeverri, </w:t>
      </w:r>
      <w:proofErr w:type="spellStart"/>
      <w:r w:rsidRPr="00482B94">
        <w:rPr>
          <w:rFonts w:ascii="Century Gothic" w:eastAsia="Calibri" w:hAnsi="Century Gothic" w:cs="Times New Roman"/>
          <w:sz w:val="24"/>
          <w:szCs w:val="24"/>
        </w:rPr>
        <w:t>Fergusson</w:t>
      </w:r>
      <w:proofErr w:type="spellEnd"/>
      <w:r w:rsidRPr="00482B94">
        <w:rPr>
          <w:rFonts w:ascii="Century Gothic" w:eastAsia="Calibri" w:hAnsi="Century Gothic" w:cs="Times New Roman"/>
          <w:sz w:val="24"/>
          <w:szCs w:val="24"/>
        </w:rPr>
        <w:t xml:space="preserve"> y Querubín, 2005; </w:t>
      </w:r>
      <w:proofErr w:type="spellStart"/>
      <w:r w:rsidRPr="00482B94">
        <w:rPr>
          <w:rFonts w:ascii="Century Gothic" w:eastAsia="Calibri" w:hAnsi="Century Gothic" w:cs="Times New Roman"/>
          <w:sz w:val="24"/>
          <w:szCs w:val="24"/>
        </w:rPr>
        <w:t>Fainboim</w:t>
      </w:r>
      <w:proofErr w:type="spellEnd"/>
      <w:r w:rsidRPr="00482B94">
        <w:rPr>
          <w:rFonts w:ascii="Century Gothic" w:eastAsia="Calibri" w:hAnsi="Century Gothic" w:cs="Times New Roman"/>
          <w:sz w:val="24"/>
          <w:szCs w:val="24"/>
        </w:rPr>
        <w:t xml:space="preserve"> y </w:t>
      </w:r>
      <w:proofErr w:type="spellStart"/>
      <w:r w:rsidRPr="00482B94">
        <w:rPr>
          <w:rFonts w:ascii="Century Gothic" w:eastAsia="Calibri" w:hAnsi="Century Gothic" w:cs="Times New Roman"/>
          <w:sz w:val="24"/>
          <w:szCs w:val="24"/>
        </w:rPr>
        <w:t>Rodriguez</w:t>
      </w:r>
      <w:proofErr w:type="spellEnd"/>
      <w:r w:rsidRPr="00482B94">
        <w:rPr>
          <w:rFonts w:ascii="Century Gothic" w:eastAsia="Calibri" w:hAnsi="Century Gothic" w:cs="Times New Roman"/>
          <w:sz w:val="24"/>
          <w:szCs w:val="24"/>
        </w:rPr>
        <w:t xml:space="preserve">, 2004; Ayala y </w:t>
      </w:r>
      <w:proofErr w:type="spellStart"/>
      <w:r w:rsidRPr="00482B94">
        <w:rPr>
          <w:rFonts w:ascii="Century Gothic" w:eastAsia="Calibri" w:hAnsi="Century Gothic" w:cs="Times New Roman"/>
          <w:sz w:val="24"/>
          <w:szCs w:val="24"/>
        </w:rPr>
        <w:t>Perotti</w:t>
      </w:r>
      <w:proofErr w:type="spellEnd"/>
      <w:r w:rsidRPr="00482B94">
        <w:rPr>
          <w:rFonts w:ascii="Century Gothic" w:eastAsia="Calibri" w:hAnsi="Century Gothic" w:cs="Times New Roman"/>
          <w:sz w:val="24"/>
          <w:szCs w:val="24"/>
        </w:rPr>
        <w:t>, 2000). En particular, Echeverri y otros (2005) sostienen que, aunque la inflexibilidad presupuestal tiene algunas ventajas, especialmente al garantizar cierto tipo de gastos que son prioritarios para la sociedad, puede conducir a que en el presupuesto se incluyan gastos que son el resultado de intereses de grupos, lo cual afecta la eficiencia del gasto público y la disciplina fiscal. Estos autores encuentran que la inflexibilidad presupuestal genera niveles decrecientes e ineficientes de gasto a medida que pasa el tiempo.</w:t>
      </w:r>
    </w:p>
    <w:p w:rsidR="000F613C" w:rsidRDefault="00482B94" w:rsidP="000F613C">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La problemática nacional que se menciona es evidenciada al analizar la relación entre el presupuesto comprometido y el que </w:t>
      </w:r>
      <w:r w:rsidR="00F463D9">
        <w:rPr>
          <w:rFonts w:ascii="Century Gothic" w:eastAsia="Calibri" w:hAnsi="Century Gothic" w:cs="Times New Roman"/>
          <w:color w:val="000000"/>
          <w:sz w:val="24"/>
          <w:szCs w:val="24"/>
        </w:rPr>
        <w:t>efectivamente se paga y ejecuta</w:t>
      </w:r>
      <w:r w:rsidRPr="00482B94">
        <w:rPr>
          <w:rFonts w:ascii="Century Gothic" w:eastAsia="Calibri" w:hAnsi="Century Gothic" w:cs="Times New Roman"/>
          <w:color w:val="000000"/>
          <w:sz w:val="24"/>
          <w:szCs w:val="24"/>
        </w:rPr>
        <w:t>, la gráfica 1 en la que se muestra el Presupuesto General de la Nación comprometido y pagado de los años 2000 a 2016, ilustra que anualmente se dejan sin pagar aproximadamente el 11% de los recursos comprometidos, es</w:t>
      </w:r>
      <w:r w:rsidR="00B85664">
        <w:rPr>
          <w:rFonts w:ascii="Century Gothic" w:eastAsia="Calibri" w:hAnsi="Century Gothic" w:cs="Times New Roman"/>
          <w:color w:val="000000"/>
          <w:sz w:val="24"/>
          <w:szCs w:val="24"/>
        </w:rPr>
        <w:t xml:space="preserve"> </w:t>
      </w:r>
      <w:r w:rsidRPr="00482B94">
        <w:rPr>
          <w:rFonts w:ascii="Century Gothic" w:eastAsia="Calibri" w:hAnsi="Century Gothic" w:cs="Times New Roman"/>
          <w:color w:val="000000"/>
          <w:sz w:val="24"/>
          <w:szCs w:val="24"/>
        </w:rPr>
        <w:t>decir, de 11 a 20 billones de pesos</w:t>
      </w:r>
      <w:r w:rsidR="00F420F9" w:rsidRPr="007F422B">
        <w:rPr>
          <w:rFonts w:ascii="Century Gothic" w:eastAsia="Calibri" w:hAnsi="Century Gothic" w:cs="Times New Roman"/>
          <w:color w:val="000000"/>
          <w:sz w:val="24"/>
          <w:szCs w:val="24"/>
        </w:rPr>
        <w:t xml:space="preserve">. </w:t>
      </w:r>
    </w:p>
    <w:p w:rsidR="00DD3B35" w:rsidRDefault="00482B94" w:rsidP="000F613C">
      <w:pPr>
        <w:spacing w:after="200" w:line="276" w:lineRule="auto"/>
        <w:jc w:val="center"/>
        <w:rPr>
          <w:rFonts w:ascii="Century Gothic" w:eastAsia="Calibri" w:hAnsi="Century Gothic" w:cs="Times New Roman"/>
          <w:color w:val="000000"/>
          <w:sz w:val="24"/>
          <w:szCs w:val="24"/>
        </w:rPr>
      </w:pPr>
      <w:r w:rsidRPr="007F422B">
        <w:rPr>
          <w:rFonts w:ascii="Century Gothic" w:eastAsia="Calibri" w:hAnsi="Century Gothic" w:cs="Times New Roman"/>
          <w:noProof/>
          <w:sz w:val="24"/>
          <w:szCs w:val="24"/>
          <w:lang w:eastAsia="es-CO"/>
        </w:rPr>
        <w:drawing>
          <wp:inline distT="0" distB="0" distL="0" distR="0">
            <wp:extent cx="4847590" cy="292670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t="4445"/>
                    <a:stretch>
                      <a:fillRect/>
                    </a:stretch>
                  </pic:blipFill>
                  <pic:spPr bwMode="auto">
                    <a:xfrm>
                      <a:off x="0" y="0"/>
                      <a:ext cx="4909258" cy="2963936"/>
                    </a:xfrm>
                    <a:prstGeom prst="rect">
                      <a:avLst/>
                    </a:prstGeom>
                    <a:noFill/>
                    <a:ln>
                      <a:noFill/>
                    </a:ln>
                  </pic:spPr>
                </pic:pic>
              </a:graphicData>
            </a:graphic>
          </wp:inline>
        </w:drawing>
      </w:r>
    </w:p>
    <w:p w:rsidR="00482B94" w:rsidRPr="00482B94" w:rsidRDefault="00482B94" w:rsidP="00DD3B35">
      <w:pPr>
        <w:spacing w:after="200" w:line="276" w:lineRule="auto"/>
        <w:jc w:val="center"/>
        <w:rPr>
          <w:rFonts w:ascii="Century Gothic" w:eastAsia="Calibri" w:hAnsi="Century Gothic" w:cs="Times New Roman"/>
          <w:color w:val="000000"/>
          <w:sz w:val="24"/>
          <w:szCs w:val="24"/>
        </w:rPr>
      </w:pPr>
      <w:r w:rsidRPr="00482B94">
        <w:rPr>
          <w:rFonts w:ascii="Century Gothic" w:eastAsia="Calibri" w:hAnsi="Century Gothic" w:cs="Times New Roman"/>
          <w:color w:val="404040" w:themeColor="text1" w:themeTint="BF"/>
        </w:rPr>
        <w:lastRenderedPageBreak/>
        <w:t>Grafica 1. Fuente: Cálculos CDEF-DCEF, con base en Ministerio de Hacienda y Crédito Público, Sistema Integrado de Información Financiera SIIF-Nación.</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Según los principios de anualidad del presupuesto y de eficacia de la Administración Pública contenido en el artículo 209 C.P., el resultado que debería aparecer al cierre fiscal es que las partidas presupuestales aprobadas por el presupuesto de rentas y gasto fueron comprometidas y canceladas a tiempo. Sin embargo, en la práctica presupuestal muchas veces no es posible cancelar una partida dentro de su respectiva vigencia.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Actualmente, las administraciones Departamentales y Municipales en Colombia, inician sus periodos de gobierno con la construcción y proceso de aprobación de sus Proyectos y Planes de Desarrollo; este proceso puede tardar una incluso hasta más de las dos terceras partes del primer año de gobierno, que además coincide con el año fiscal; situación que genera retrasos en los procesos precontractual, contractual y de ejecución presupuestal de los entes territoriales.</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Adicionalmente, en el mismo periodo de cuatro años, se realizan las elecciones y respectivas campañas electorales presidenciales y parlamentarias, que conllevan a un periodo de Ley de Garantías electorales, durante el que se imponen algunas restricciones para la ejecución de contratos y obras, desacelerando de esta forma el ritmo de ejecución de las inversiones de dichas entidades.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El problema radica en que, por la rigidez presupuestal en la aplicación del principio de anualidad analizado por parte de los actores fiscales y sus intérpretes, muchas veces se ocasiona un daño al Estado Social de Derecho; ello en la medida en que los servicios públicos, las obras públicas, el funcionamiento del Estado y parte de la economía, que genera a su vez empleo, desarrollo y cumplimiento de políticas macroeconómicas, se paralizan por tiempo, muchas veces indefinido en razón a diversos motivos ajenos al actuar del Estado, producto de lo cual se castiga en principio tanto a la Administración como a la comunidad.</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De igual forma se presentan eventos en los cuales, lo previsto en contratos o convenios no se cumple debido a las vicisitudes que sufre la contratación estatal, situación que genera suspensión, prorrogas, problemas de orden público, fuerza mayor o caso fortuito que en muchas ocasiones termina en incumplimiento de alguna de las partes, y a su vez genera una extensión del contrato para el año siguiente.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 xml:space="preserve">Otra circunstancia que afecta en la practica la ejecución del gasto público dentro de la anualidad es el cierre presupuestal, que es una operación realizada al finalizar cada vigencia presupuestal en la cual se analiza la ejecución de las partidas y el estado de las finanzas de la entidad respectiva, que puede reflejar superávit, equilibrio o déficit.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Dese como ejemplo el caso expuesto en un artículo de la Universidad Externado “Excepciones al principio de anualidad en la contratación estatal” de Carlos Eduardo Naranjo Flores y Diego Mauricio </w:t>
      </w:r>
      <w:proofErr w:type="spellStart"/>
      <w:r w:rsidRPr="00482B94">
        <w:rPr>
          <w:rFonts w:ascii="Century Gothic" w:eastAsia="Calibri" w:hAnsi="Century Gothic" w:cs="Times New Roman"/>
          <w:color w:val="000000"/>
          <w:sz w:val="24"/>
          <w:szCs w:val="24"/>
        </w:rPr>
        <w:t>Cely</w:t>
      </w:r>
      <w:proofErr w:type="spellEnd"/>
      <w:r w:rsidRPr="00482B94">
        <w:rPr>
          <w:rFonts w:ascii="Century Gothic" w:eastAsia="Calibri" w:hAnsi="Century Gothic" w:cs="Times New Roman"/>
          <w:color w:val="000000"/>
          <w:sz w:val="24"/>
          <w:szCs w:val="24"/>
        </w:rPr>
        <w:t xml:space="preserve"> </w:t>
      </w:r>
      <w:proofErr w:type="spellStart"/>
      <w:r w:rsidRPr="00482B94">
        <w:rPr>
          <w:rFonts w:ascii="Century Gothic" w:eastAsia="Calibri" w:hAnsi="Century Gothic" w:cs="Times New Roman"/>
          <w:color w:val="000000"/>
          <w:sz w:val="24"/>
          <w:szCs w:val="24"/>
        </w:rPr>
        <w:t>Cubides</w:t>
      </w:r>
      <w:proofErr w:type="spellEnd"/>
      <w:r w:rsidRPr="00482B94">
        <w:rPr>
          <w:rFonts w:ascii="Century Gothic" w:eastAsia="Calibri" w:hAnsi="Century Gothic" w:cs="Times New Roman"/>
          <w:color w:val="000000"/>
          <w:sz w:val="24"/>
          <w:szCs w:val="24"/>
        </w:rPr>
        <w:t xml:space="preserve"> del 2011 que indica: Un contrato de construcción de una carretera que se termina por fuera del tiempo inicialmente convenido (diciembre de 2004), porque las condiciones climáticas impidieron la ejecución de este durante dos o tres meses, y habrá de entregarse la obra terminada por fuera de la vigencia presupuestal en que fue aprobada la partida. El contrato por la prórroga o suspensión, según fuere el caso, habría de extenderse hasta marzo, razón por la cual no podrá la administración cancelar la obligación correspondiente en la vigencia presupuestal originaria sino en la que se entregó la obra completamente ejecutada.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Por este tipo de circunstancias surgen las excepciones al principio de anualidad, como son: </w:t>
      </w:r>
      <w:r w:rsidRPr="00482B94">
        <w:rPr>
          <w:rFonts w:ascii="Century Gothic" w:eastAsia="Calibri" w:hAnsi="Century Gothic" w:cs="Times New Roman"/>
          <w:i/>
          <w:color w:val="000000"/>
        </w:rPr>
        <w:t>“las reservas de apropiación (</w:t>
      </w:r>
      <w:proofErr w:type="spellStart"/>
      <w:r w:rsidRPr="00482B94">
        <w:rPr>
          <w:rFonts w:ascii="Century Gothic" w:eastAsia="Calibri" w:hAnsi="Century Gothic" w:cs="Times New Roman"/>
          <w:i/>
          <w:color w:val="000000"/>
        </w:rPr>
        <w:t>ra</w:t>
      </w:r>
      <w:proofErr w:type="spellEnd"/>
      <w:r w:rsidRPr="00482B94">
        <w:rPr>
          <w:rFonts w:ascii="Century Gothic" w:eastAsia="Calibri" w:hAnsi="Century Gothic" w:cs="Times New Roman"/>
          <w:i/>
          <w:color w:val="000000"/>
        </w:rPr>
        <w:t xml:space="preserve">), las reservas de trámite </w:t>
      </w:r>
      <w:proofErr w:type="spellStart"/>
      <w:r w:rsidRPr="00482B94">
        <w:rPr>
          <w:rFonts w:ascii="Century Gothic" w:eastAsia="Calibri" w:hAnsi="Century Gothic" w:cs="Times New Roman"/>
          <w:i/>
          <w:color w:val="000000"/>
        </w:rPr>
        <w:t>negocial</w:t>
      </w:r>
      <w:proofErr w:type="spellEnd"/>
      <w:r w:rsidRPr="00482B94">
        <w:rPr>
          <w:rFonts w:ascii="Century Gothic" w:eastAsia="Calibri" w:hAnsi="Century Gothic" w:cs="Times New Roman"/>
          <w:i/>
          <w:color w:val="000000"/>
        </w:rPr>
        <w:t xml:space="preserve"> (</w:t>
      </w:r>
      <w:proofErr w:type="spellStart"/>
      <w:r w:rsidRPr="00482B94">
        <w:rPr>
          <w:rFonts w:ascii="Century Gothic" w:eastAsia="Calibri" w:hAnsi="Century Gothic" w:cs="Times New Roman"/>
          <w:i/>
          <w:color w:val="000000"/>
        </w:rPr>
        <w:t>rtn</w:t>
      </w:r>
      <w:proofErr w:type="spellEnd"/>
      <w:r w:rsidRPr="00482B94">
        <w:rPr>
          <w:rFonts w:ascii="Century Gothic" w:eastAsia="Calibri" w:hAnsi="Century Gothic" w:cs="Times New Roman"/>
          <w:i/>
          <w:color w:val="000000"/>
        </w:rPr>
        <w:t>), los pasivos exigibles por vigencias expiradas (</w:t>
      </w:r>
      <w:proofErr w:type="spellStart"/>
      <w:r w:rsidRPr="00482B94">
        <w:rPr>
          <w:rFonts w:ascii="Century Gothic" w:eastAsia="Calibri" w:hAnsi="Century Gothic" w:cs="Times New Roman"/>
          <w:i/>
          <w:color w:val="000000"/>
        </w:rPr>
        <w:t>peve</w:t>
      </w:r>
      <w:proofErr w:type="spellEnd"/>
      <w:r w:rsidRPr="00482B94">
        <w:rPr>
          <w:rFonts w:ascii="Century Gothic" w:eastAsia="Calibri" w:hAnsi="Century Gothic" w:cs="Times New Roman"/>
          <w:i/>
          <w:color w:val="000000"/>
        </w:rPr>
        <w:t>) y las vigencias futuras (</w:t>
      </w:r>
      <w:proofErr w:type="spellStart"/>
      <w:r w:rsidRPr="00482B94">
        <w:rPr>
          <w:rFonts w:ascii="Century Gothic" w:eastAsia="Calibri" w:hAnsi="Century Gothic" w:cs="Times New Roman"/>
          <w:i/>
          <w:color w:val="000000"/>
        </w:rPr>
        <w:t>vf</w:t>
      </w:r>
      <w:proofErr w:type="spellEnd"/>
      <w:r w:rsidRPr="00482B94">
        <w:rPr>
          <w:rFonts w:ascii="Century Gothic" w:eastAsia="Calibri" w:hAnsi="Century Gothic" w:cs="Times New Roman"/>
          <w:i/>
          <w:color w:val="000000"/>
        </w:rPr>
        <w:t>), esta última figura puede presentarse tanto de forma ordinaria como excepcionales. Es de resaltar que aun cuando las vigencias futuras son una excepción al principio de anualidad, esta no aparece en el proceso de cierre presupuestal, sino que tiene su origen en el proceso de aprobación del presupuesto y tiene implicaciones para el debido perfeccionamiento o ejecución del contrato”.</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color w:val="000000"/>
          <w:sz w:val="24"/>
          <w:szCs w:val="24"/>
        </w:rPr>
        <w:t>El escenario de falta de ejecución del presupuesto se presenta en diferentes entidades de carácter Nacional y territorial donde con frecuencia y en elevados valores recurren a las excepciones mencionadas a la ho</w:t>
      </w:r>
      <w:r w:rsidR="00B64843">
        <w:rPr>
          <w:rFonts w:ascii="Century Gothic" w:eastAsia="Calibri" w:hAnsi="Century Gothic" w:cs="Times New Roman"/>
          <w:color w:val="000000"/>
          <w:sz w:val="24"/>
          <w:szCs w:val="24"/>
        </w:rPr>
        <w:t>ra de cerrar vigencias fiscales.</w:t>
      </w:r>
      <w:r w:rsidR="00B64843" w:rsidRPr="00482B94">
        <w:rPr>
          <w:rFonts w:ascii="Century Gothic" w:eastAsia="Calibri" w:hAnsi="Century Gothic" w:cs="Times New Roman"/>
          <w:color w:val="000000"/>
          <w:sz w:val="24"/>
          <w:szCs w:val="24"/>
        </w:rPr>
        <w:t xml:space="preserve"> Ejemplo</w:t>
      </w:r>
      <w:r w:rsidRPr="00482B94">
        <w:rPr>
          <w:rFonts w:ascii="Century Gothic" w:eastAsia="Calibri" w:hAnsi="Century Gothic" w:cs="Times New Roman"/>
          <w:color w:val="000000"/>
          <w:sz w:val="24"/>
          <w:szCs w:val="24"/>
        </w:rPr>
        <w:t xml:space="preserve"> de lo mencionado es la situación presentada respecto del Presupuesto General de la Nación para la vigencia 2014, analizada por la Contraloría General de la Republica en el capítulo 4 del informe nominado “c</w:t>
      </w:r>
      <w:r w:rsidRPr="00482B94">
        <w:rPr>
          <w:rFonts w:ascii="Century Gothic" w:eastAsia="Calibri" w:hAnsi="Century Gothic" w:cs="Times New Roman"/>
          <w:sz w:val="24"/>
          <w:szCs w:val="24"/>
        </w:rPr>
        <w:t>uenta general del presupuesto y el tesoro 2014”, en dicho informe el ente de vigilancia menciona una serie de hallazgos e inexactitudes en el manejo presupuestal, así:</w:t>
      </w:r>
      <w:r w:rsidRPr="00482B94">
        <w:rPr>
          <w:rFonts w:ascii="Century Gothic" w:eastAsia="Calibri" w:hAnsi="Century Gothic" w:cs="Times New Roman"/>
          <w:i/>
          <w:sz w:val="24"/>
          <w:szCs w:val="24"/>
        </w:rPr>
        <w:t xml:space="preserve"> </w:t>
      </w:r>
    </w:p>
    <w:p w:rsidR="00482B94" w:rsidRPr="00482B94" w:rsidRDefault="00482B94" w:rsidP="00482B94">
      <w:pPr>
        <w:spacing w:after="200" w:line="276" w:lineRule="auto"/>
        <w:ind w:left="708"/>
        <w:jc w:val="both"/>
        <w:rPr>
          <w:rFonts w:ascii="Century Gothic" w:eastAsia="Calibri" w:hAnsi="Century Gothic" w:cs="Times New Roman"/>
          <w:i/>
          <w:u w:val="single"/>
        </w:rPr>
      </w:pPr>
      <w:r w:rsidRPr="00482B94">
        <w:rPr>
          <w:rFonts w:ascii="Century Gothic" w:eastAsia="Calibri" w:hAnsi="Century Gothic" w:cs="Times New Roman"/>
          <w:i/>
        </w:rPr>
        <w:t xml:space="preserve">“1. Constitución de reservas presupuestales que en algunos casos incumplen con los límites establecidos en la Ley o se programan sin el lleno de los requisitos legales. </w:t>
      </w:r>
      <w:r w:rsidRPr="00482B94">
        <w:rPr>
          <w:rFonts w:ascii="Century Gothic" w:eastAsia="Calibri" w:hAnsi="Century Gothic" w:cs="Times New Roman"/>
          <w:i/>
          <w:u w:val="single"/>
        </w:rPr>
        <w:t xml:space="preserve">Lo más importante es que cuando se constituyen reservas: i) se dejan de entregar </w:t>
      </w:r>
      <w:r w:rsidRPr="00482B94">
        <w:rPr>
          <w:rFonts w:ascii="Century Gothic" w:eastAsia="Calibri" w:hAnsi="Century Gothic" w:cs="Times New Roman"/>
          <w:i/>
          <w:u w:val="single"/>
        </w:rPr>
        <w:lastRenderedPageBreak/>
        <w:t>oportunamente, a la sociedad, los bienes y servicios que se han presupuestado adquirir, ii) como los recursos presupuestales no se pagan no ingresan a la economía y el gasto público disminuye su posible impacto en el crecimiento económico, y iii) Si no se hace efectivo el recorte cuando las entidades traspasan los límites de las reservas está generando un incentivo perverso para que las entidades no programen el gasto a través de vigencias futuras.</w:t>
      </w:r>
    </w:p>
    <w:p w:rsidR="00482B94" w:rsidRPr="00482B94" w:rsidRDefault="00482B94" w:rsidP="00B85664">
      <w:pPr>
        <w:spacing w:after="200" w:line="276" w:lineRule="auto"/>
        <w:ind w:left="708"/>
        <w:jc w:val="both"/>
        <w:rPr>
          <w:rFonts w:ascii="Century Gothic" w:eastAsia="Calibri" w:hAnsi="Century Gothic" w:cs="Times New Roman"/>
          <w:i/>
        </w:rPr>
      </w:pPr>
      <w:r w:rsidRPr="00482B94">
        <w:rPr>
          <w:rFonts w:ascii="Century Gothic" w:eastAsia="Calibri" w:hAnsi="Century Gothic" w:cs="Times New Roman"/>
          <w:i/>
        </w:rPr>
        <w:t>2.</w:t>
      </w:r>
      <w:r w:rsidR="009D7773" w:rsidRPr="00186C45">
        <w:rPr>
          <w:rFonts w:ascii="Century Gothic" w:eastAsia="Calibri" w:hAnsi="Century Gothic" w:cs="Times New Roman"/>
          <w:i/>
        </w:rPr>
        <w:t xml:space="preserve"> </w:t>
      </w:r>
      <w:r w:rsidRPr="00482B94">
        <w:rPr>
          <w:rFonts w:ascii="Century Gothic" w:eastAsia="Calibri" w:hAnsi="Century Gothic" w:cs="Times New Roman"/>
          <w:i/>
        </w:rPr>
        <w:t xml:space="preserve"> Las vigencias futuras se programan y no se utilizan de manera adecuada, dando muestras de mala planeación del gasto. En algunos casos que se requieren vigencias futuras, las entidades recurren al mecanismo de reservas presupuestales.</w:t>
      </w:r>
      <w:r w:rsidR="00B85664">
        <w:rPr>
          <w:rFonts w:ascii="Century Gothic" w:eastAsia="Calibri" w:hAnsi="Century Gothic" w:cs="Times New Roman"/>
          <w:i/>
        </w:rPr>
        <w:t xml:space="preserve"> (</w:t>
      </w:r>
      <w:r w:rsidRPr="00482B94">
        <w:rPr>
          <w:rFonts w:ascii="Century Gothic" w:eastAsia="Calibri" w:hAnsi="Century Gothic" w:cs="Times New Roman"/>
          <w:i/>
        </w:rPr>
        <w:t>…</w:t>
      </w:r>
      <w:r w:rsidR="00B85664">
        <w:rPr>
          <w:rFonts w:ascii="Century Gothic" w:eastAsia="Calibri" w:hAnsi="Century Gothic" w:cs="Times New Roman"/>
          <w:i/>
        </w:rPr>
        <w:t xml:space="preserv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Las circunstancias mencionadas y reconocidas por diferentes entes de vigilancia y control son las que ubican a la administración nacional y las administraciones departamentales, distritales o municipales en una  encrucijada: o bien se respeta el principio presupuestal de la anualidad y por consiguiente dejan inconclusas las obras y los servicios, lo cual restringe la aplicación de los principios citados y va en detrimento del gasto público, de la prosperidad y en últimas de lograr la justicia social; o bien, busca aplicar alguna excepción al principio de anualidad, con el sustento legal establecido en la Ley, de tal forma que pueda apresuradamente tratar de cumplir el objeto del contrato, fin preeminente y último de la contratación pública, pero a pesar de ello no se logra hacer uso de las mismas por su tramites protocolarios y dispendiosos para su aprobación, dejando de ejecutar el gasto público en debida forma.</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En tal sentido, el presente proyecto pretende en primera instancia garantizar la continuidad del proceso de descentralización político administrativa y de la ejecución de los recursos que el Gobierno Nacional central designa a las entidades municipales, distritales y departamentales, como consecuencia de ello y en segunda instancia se busca favorecer la ejecución de procesos presupuestales eliminando los obstáculos de tiempo que dificultan o entorpecen los procesos de contratación en las entidades territoriales.</w:t>
      </w:r>
    </w:p>
    <w:p w:rsidR="006847E8" w:rsidRPr="007F422B" w:rsidRDefault="00482B94" w:rsidP="006847E8">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Tener presupuestos bienales permitiría dejar de usar las excepciones al principio de anualidad, que como se ha manifestado trae consigo procedimientos dispendiosos y que en la práctica y actualidad resultan ser la regla general usada por las entidades para no dejar de invertir los recursos y cumplir los compromisos con la ciudadanía, so pena y riesgo de que los ordenadores del gasto en la tramitología presupuestal y contractual no cometa errores que afecten a las entidades ni al representante legal.</w:t>
      </w:r>
    </w:p>
    <w:p w:rsidR="00482B94" w:rsidRPr="007F422B" w:rsidRDefault="00482B94" w:rsidP="006847E8">
      <w:pPr>
        <w:pStyle w:val="Prrafodelista"/>
        <w:numPr>
          <w:ilvl w:val="1"/>
          <w:numId w:val="13"/>
        </w:numPr>
        <w:spacing w:after="200" w:line="276" w:lineRule="auto"/>
        <w:jc w:val="both"/>
        <w:rPr>
          <w:rFonts w:ascii="Century Gothic" w:eastAsia="Calibri" w:hAnsi="Century Gothic" w:cs="Times New Roman"/>
          <w:color w:val="000000"/>
          <w:sz w:val="24"/>
          <w:szCs w:val="24"/>
        </w:rPr>
      </w:pPr>
      <w:r w:rsidRPr="007F422B">
        <w:rPr>
          <w:rFonts w:ascii="Century Gothic" w:eastAsia="Times New Roman" w:hAnsi="Century Gothic" w:cs="Times New Roman"/>
          <w:b/>
          <w:sz w:val="24"/>
          <w:szCs w:val="24"/>
          <w:u w:val="single"/>
          <w:lang w:val="es-ES" w:eastAsia="es-ES"/>
        </w:rPr>
        <w:lastRenderedPageBreak/>
        <w:t xml:space="preserve">En relación con la flexibilización del principio de planificación y el principio de anualidad </w:t>
      </w:r>
    </w:p>
    <w:p w:rsidR="00482B94" w:rsidRPr="00482B94" w:rsidRDefault="00482B94" w:rsidP="00482B94">
      <w:pPr>
        <w:spacing w:line="276" w:lineRule="auto"/>
        <w:contextualSpacing/>
        <w:jc w:val="both"/>
        <w:rPr>
          <w:rFonts w:ascii="Century Gothic" w:eastAsia="Calibri" w:hAnsi="Century Gothic" w:cs="Times New Roman"/>
          <w:sz w:val="24"/>
          <w:szCs w:val="24"/>
          <w:lang w:val="es-ES"/>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b/>
          <w:sz w:val="24"/>
          <w:szCs w:val="24"/>
          <w:u w:val="single"/>
        </w:rPr>
        <w:t>Principio de Planificación</w:t>
      </w:r>
      <w:r w:rsidRPr="00482B94">
        <w:rPr>
          <w:rFonts w:ascii="Century Gothic" w:eastAsia="Calibri" w:hAnsi="Century Gothic" w:cs="Times New Roman"/>
          <w:sz w:val="24"/>
          <w:szCs w:val="24"/>
          <w:u w:val="single"/>
        </w:rPr>
        <w:t xml:space="preserve">: </w:t>
      </w:r>
      <w:r w:rsidRPr="00482B94">
        <w:rPr>
          <w:rFonts w:ascii="Century Gothic" w:eastAsia="Calibri" w:hAnsi="Century Gothic" w:cs="Times New Roman"/>
          <w:sz w:val="24"/>
          <w:szCs w:val="24"/>
        </w:rPr>
        <w:t xml:space="preserve">El artículo 13 del Estatuto Orgánico dispone que “el presupuesto general de la nación deberá guardar concordancia con los contenidos en el plan nacional de desarrollo, del plan nacional de inversiones, del plan financiero y del plan operativo anual de inversiones”. </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No obstante lo anterior, la rigidez del principio ha generado diversidad de inconvenientes, debido a que la planificación de los actos de las entidades territoriales para la adecuada satisfacción de las necesidades de la comunidad se hace insuficiente, todo debe estar planificado con anticipación, y al mismo tiempo genera que no haya una cobertura total de las necesidades, esto se consolida cuando este principio de planificación pierde sus limitantes en el tiempo debido a que las necesidades, que en varias oportunidades no son evidentes al momento de generar un estimativo de gastos con la debida antelación, es en estas necesidades sobrevinientes en el tiempo que el principio de planificación tiende a flexibilizar sus fronteras como medida para poder dar correcto cubrimiento a una necesidad; es en este punto donde se tendría que evaluar que tan sano es permitir que un principio, como una institución jurídica rectora de procedimientos y asignaciones que goza de un cumplimiento casi que imperativo, llegase a flexibilizar sus fronteras y qué conllevase dicha transformación en lo que respecta al real cubrimiento de una necesidad.</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b/>
          <w:sz w:val="24"/>
          <w:szCs w:val="24"/>
          <w:u w:val="single"/>
        </w:rPr>
        <w:t>Principio de Anualidad</w:t>
      </w:r>
      <w:r w:rsidRPr="00482B94">
        <w:rPr>
          <w:rFonts w:ascii="Century Gothic" w:eastAsia="Calibri" w:hAnsi="Century Gothic" w:cs="Times New Roman"/>
          <w:sz w:val="24"/>
          <w:szCs w:val="24"/>
        </w:rPr>
        <w:t>. En relación a este principio el artículo 14 del Estatuto Orgánico señala: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caducaran sin excepción”; este principio pretende que los órganos que conforman los presupuestos públicos tengan que continuar cada anualidad con las autorizaciones otorgadas por las corporaciones de elección popular para el recaudo de ingresos y ejecución de sus gastos.</w:t>
      </w: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 </w:t>
      </w: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Se manifiesta en dos fases, una en la elaboración del presupuesto que se lleva para examinar y ser aprobado por las corporaciones públicas y dos se manifiesta en la gestión, aprobación y correcta ejecución que el poder ejecutivo tiene del </w:t>
      </w:r>
      <w:r w:rsidRPr="00482B94">
        <w:rPr>
          <w:rFonts w:ascii="Century Gothic" w:eastAsia="Calibri" w:hAnsi="Century Gothic" w:cs="Times New Roman"/>
          <w:sz w:val="24"/>
          <w:szCs w:val="24"/>
        </w:rPr>
        <w:lastRenderedPageBreak/>
        <w:t>presupuesto; de tal forma que los gastos que se han autorizado en un presupuesto tienen que ser ejecutad</w:t>
      </w:r>
      <w:r w:rsidR="003A1C1F">
        <w:rPr>
          <w:rFonts w:ascii="Century Gothic" w:eastAsia="Calibri" w:hAnsi="Century Gothic" w:cs="Times New Roman"/>
          <w:sz w:val="24"/>
          <w:szCs w:val="24"/>
        </w:rPr>
        <w:t>os el mismo año para el que se</w:t>
      </w:r>
      <w:r w:rsidRPr="00482B94">
        <w:rPr>
          <w:rFonts w:ascii="Century Gothic" w:eastAsia="Calibri" w:hAnsi="Century Gothic" w:cs="Times New Roman"/>
          <w:sz w:val="24"/>
          <w:szCs w:val="24"/>
        </w:rPr>
        <w:t xml:space="preserve">a aprobado dicho presupuesto, dado que no se diera la ejecución dentro del periodo de tiempo ya delimitado, esta autorización podría ser anulada. </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i/>
          <w:sz w:val="24"/>
          <w:szCs w:val="24"/>
          <w:u w:val="single"/>
        </w:rPr>
      </w:pPr>
      <w:r w:rsidRPr="00482B94">
        <w:rPr>
          <w:rFonts w:ascii="Century Gothic" w:eastAsia="Calibri" w:hAnsi="Century Gothic" w:cs="Times New Roman"/>
          <w:sz w:val="24"/>
          <w:szCs w:val="24"/>
        </w:rPr>
        <w:t xml:space="preserve">Vale la pena resaltar lo mencionado en el documento de investigación “Derecho presupuestal colombiano, una óptica desde el análisis económico del derecho” /Universidad Santo Tomas de CARLOS ANDRÉS RODRÍGUEZ PÉREZ 2017 cuando indica </w:t>
      </w:r>
      <w:r w:rsidRPr="00482B94">
        <w:rPr>
          <w:rFonts w:ascii="Century Gothic" w:eastAsia="Calibri" w:hAnsi="Century Gothic" w:cs="Times New Roman"/>
          <w:i/>
          <w:sz w:val="24"/>
          <w:szCs w:val="24"/>
        </w:rPr>
        <w:t>“ …</w:t>
      </w:r>
      <w:r w:rsidR="007D191A">
        <w:rPr>
          <w:rFonts w:ascii="Century Gothic" w:eastAsia="Calibri" w:hAnsi="Century Gothic" w:cs="Times New Roman"/>
          <w:i/>
          <w:sz w:val="24"/>
          <w:szCs w:val="24"/>
        </w:rPr>
        <w:t xml:space="preserve"> </w:t>
      </w:r>
      <w:r w:rsidRPr="00482B94">
        <w:rPr>
          <w:rFonts w:ascii="Century Gothic" w:eastAsia="Calibri" w:hAnsi="Century Gothic" w:cs="Times New Roman"/>
          <w:i/>
          <w:sz w:val="24"/>
          <w:szCs w:val="24"/>
        </w:rPr>
        <w:t>este principio en la actualidad conlleva div</w:t>
      </w:r>
      <w:r w:rsidR="00B423AA">
        <w:rPr>
          <w:rFonts w:ascii="Century Gothic" w:eastAsia="Calibri" w:hAnsi="Century Gothic" w:cs="Times New Roman"/>
          <w:i/>
          <w:sz w:val="24"/>
          <w:szCs w:val="24"/>
        </w:rPr>
        <w:t>ersos problemáticas dentro de lo</w:t>
      </w:r>
      <w:r w:rsidRPr="00482B94">
        <w:rPr>
          <w:rFonts w:ascii="Century Gothic" w:eastAsia="Calibri" w:hAnsi="Century Gothic" w:cs="Times New Roman"/>
          <w:i/>
          <w:sz w:val="24"/>
          <w:szCs w:val="24"/>
        </w:rPr>
        <w:t xml:space="preserve">s cuales encontramos, que evidentemente el presupuesto tiene que tener incluido la autorización del gasto, y además también debe comprender el estimativo de lo que se percibirá posteriormente con el recaudo de tributos, ósea que en una versión básica del principio de anualidad habría que renovar dicha atribución de alguna forma, para que el recaudo sea legal; </w:t>
      </w:r>
      <w:r w:rsidRPr="00482B94">
        <w:rPr>
          <w:rFonts w:ascii="Century Gothic" w:eastAsia="Calibri" w:hAnsi="Century Gothic" w:cs="Times New Roman"/>
          <w:i/>
          <w:sz w:val="24"/>
          <w:szCs w:val="24"/>
          <w:u w:val="single"/>
        </w:rPr>
        <w:t>es entonces como se encuentra que los tributos tienden a no ser de carácter transitorio, aunque dicha circunstancia pudiese darse, la tendencia de los tributos a permanecer en el tiempo genera que este principio se flexibilice y genere nuevos manejos presupuestales sin afectar la esencia jurídica de dicha institución; aclarando que este no es el único punto donde confluyen controversias, también encontramos problemas con este principio en la ejecución de contratos estatales que requieren que su ejecución sea superior en el tiempo .</w:t>
      </w:r>
    </w:p>
    <w:p w:rsidR="00482B94" w:rsidRPr="00482B94" w:rsidRDefault="00482B94" w:rsidP="00482B94">
      <w:pPr>
        <w:spacing w:line="276" w:lineRule="auto"/>
        <w:contextualSpacing/>
        <w:jc w:val="both"/>
        <w:rPr>
          <w:rFonts w:ascii="Century Gothic" w:eastAsia="Calibri" w:hAnsi="Century Gothic" w:cs="Times New Roman"/>
          <w:i/>
          <w:sz w:val="24"/>
          <w:szCs w:val="24"/>
        </w:rPr>
      </w:pPr>
    </w:p>
    <w:p w:rsidR="00482B94" w:rsidRPr="00482B94" w:rsidRDefault="00482B94" w:rsidP="00482B94">
      <w:pPr>
        <w:spacing w:line="276" w:lineRule="auto"/>
        <w:contextualSpacing/>
        <w:jc w:val="both"/>
        <w:rPr>
          <w:rFonts w:ascii="Century Gothic" w:eastAsia="Calibri" w:hAnsi="Century Gothic" w:cs="Times New Roman"/>
          <w:i/>
          <w:sz w:val="24"/>
          <w:szCs w:val="24"/>
        </w:rPr>
      </w:pPr>
      <w:r w:rsidRPr="00482B94">
        <w:rPr>
          <w:rFonts w:ascii="Century Gothic" w:eastAsia="Calibri" w:hAnsi="Century Gothic" w:cs="Times New Roman"/>
          <w:i/>
          <w:sz w:val="24"/>
          <w:szCs w:val="24"/>
        </w:rPr>
        <w:t xml:space="preserve">En oposición al principio anteriormente mencionado, el SGR cuenta con una limitante temporal encuadrada en una </w:t>
      </w:r>
      <w:proofErr w:type="spellStart"/>
      <w:r w:rsidRPr="00482B94">
        <w:rPr>
          <w:rFonts w:ascii="Century Gothic" w:eastAsia="Calibri" w:hAnsi="Century Gothic" w:cs="Times New Roman"/>
          <w:i/>
          <w:sz w:val="24"/>
          <w:szCs w:val="24"/>
        </w:rPr>
        <w:t>bienalidad</w:t>
      </w:r>
      <w:proofErr w:type="spellEnd"/>
      <w:r w:rsidRPr="00482B94">
        <w:rPr>
          <w:rFonts w:ascii="Century Gothic" w:eastAsia="Calibri" w:hAnsi="Century Gothic" w:cs="Times New Roman"/>
          <w:i/>
          <w:sz w:val="24"/>
          <w:szCs w:val="24"/>
        </w:rPr>
        <w:t>, que desvirtuaría la naturaleza misma del principio de anualidad el cual busca que se realicen los gastos dentro de la vigencia del año fiscal en cuestión, esta problemática desde cualquier punto vista, vislumbra un comportamiento no lo suficientemente eficiente de acuerdo al sistema dentro del cual fue concebido, ya que este principio aparte de su dimensión eminentemente temporal, tiene otra muy ligada al control y vigilancia del presupuesto”.</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Estas situaciones de posibles contrariedades en la eficiencia,  invitan a determinar de manera imperativa qué tan eficiente es la limitación temporal cuando</w:t>
      </w:r>
      <w:r w:rsidR="00C80E5D">
        <w:rPr>
          <w:rFonts w:ascii="Century Gothic" w:eastAsia="Calibri" w:hAnsi="Century Gothic" w:cs="Times New Roman"/>
          <w:sz w:val="24"/>
          <w:szCs w:val="24"/>
        </w:rPr>
        <w:t xml:space="preserve"> el Gobierno N</w:t>
      </w:r>
      <w:r w:rsidRPr="00482B94">
        <w:rPr>
          <w:rFonts w:ascii="Century Gothic" w:eastAsia="Calibri" w:hAnsi="Century Gothic" w:cs="Times New Roman"/>
          <w:sz w:val="24"/>
          <w:szCs w:val="24"/>
        </w:rPr>
        <w:t xml:space="preserve">acional y las entidades territoriales, deben iniciar una carrera contra reloj el primer año de Gobierno, comenzando su periodo deben armar bajo el principio de planeación sus planes de Desarrollo, un proceso que tarda más de 4 meses,  posteriormente pasa a las corporaciones públicas, que a su turno se </w:t>
      </w:r>
      <w:r w:rsidRPr="00482B94">
        <w:rPr>
          <w:rFonts w:ascii="Century Gothic" w:eastAsia="Calibri" w:hAnsi="Century Gothic" w:cs="Times New Roman"/>
          <w:sz w:val="24"/>
          <w:szCs w:val="24"/>
        </w:rPr>
        <w:lastRenderedPageBreak/>
        <w:t>toman el tiempo razonable de uno o dos meses para su aprobación, seguidamente en la carrera de trámites  se debe armonizar los planes de desarrollo con el presupuesto preexistente y  culminadas estas acciones se debe entonces planear la contratación terminando el trimestre del año, situación que hace imposible por términos de los procesos contractuales (convocatoria pública), lograr la inversión total de los recursos en el año fiscal respectivo,  dejando como resultado una inejecución presupuestal que a la postre genera cuestionamientos en los indicadores de eficiencia y  recortes para la siguiente anualidad según las normas presupuestales y de planeación.</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Razones todas las anteriores, que hacen necesario y justificable flexibilizar el principio de anualidad, teniendo en cuenta las dificultades que surgen de tener que planear y ejecutar los recursos en marcos temporales tan rígidos, y no con el propósito de hacer más lento el aparato estatal, lo contrario, hacerlo más dinámico y eficiente permitiéndole en la práctica llevar los procesos adecuadamente sin acudir a malabarismos jurídicos, técnicos y presupuestales para poder ceñirse a los principios presupuestales y no incurrir en faltas disciplinaria, fiscales o hasta penales, pero no por ello sacrificar la inversión adecuada y oportuna que cubrirán las necesidad y problemas planteadas por la comunidad en sus planes de desarrollo. </w:t>
      </w:r>
    </w:p>
    <w:p w:rsidR="00C80E5D"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Adicionalmente es importante manifestar que el implementar los presupuestos bienales no riñe con las acciones de control y la vigilancia del gasto por los órganos de control, estas continuarán sus procesos normales garantizando la correcta ejecución del presupuesto.  El proyecto de acto legislativo busca además generar mecanismos flexibles que aseguren y promuevan el mejoramiento en la capacidad de gestión de las entidades territoriales y Mecanismos y prácticas de buen gobierno. </w:t>
      </w:r>
    </w:p>
    <w:p w:rsidR="00482B94" w:rsidRPr="007F422B" w:rsidRDefault="00482B94" w:rsidP="00482B94">
      <w:pPr>
        <w:pStyle w:val="Prrafodelista"/>
        <w:numPr>
          <w:ilvl w:val="1"/>
          <w:numId w:val="13"/>
        </w:numPr>
        <w:spacing w:line="276" w:lineRule="auto"/>
        <w:jc w:val="both"/>
        <w:rPr>
          <w:rFonts w:ascii="Century Gothic" w:eastAsia="Times New Roman" w:hAnsi="Century Gothic" w:cs="Times New Roman"/>
          <w:b/>
          <w:sz w:val="24"/>
          <w:szCs w:val="24"/>
          <w:u w:val="single"/>
          <w:lang w:val="es-ES" w:eastAsia="es-ES"/>
        </w:rPr>
      </w:pPr>
      <w:r w:rsidRPr="007F422B">
        <w:rPr>
          <w:rFonts w:ascii="Century Gothic" w:eastAsia="Times New Roman" w:hAnsi="Century Gothic" w:cs="Times New Roman"/>
          <w:b/>
          <w:sz w:val="24"/>
          <w:szCs w:val="24"/>
          <w:u w:val="single"/>
          <w:lang w:val="es-ES" w:eastAsia="es-ES"/>
        </w:rPr>
        <w:t>En relación con el mejoramiento de la Calidad del Gasto</w:t>
      </w:r>
      <w:r w:rsidR="006847E8" w:rsidRPr="007F422B">
        <w:rPr>
          <w:rFonts w:ascii="Century Gothic" w:eastAsia="Times New Roman" w:hAnsi="Century Gothic" w:cs="Times New Roman"/>
          <w:b/>
          <w:sz w:val="24"/>
          <w:szCs w:val="24"/>
          <w:u w:val="single"/>
          <w:lang w:val="es-ES" w:eastAsia="es-ES"/>
        </w:rPr>
        <w:t>.</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Los recursos públicos deben ser utilizados de manera eficiente, es decir que la prestación de servicios a cargo del Estado, efectivamente deben llegar a la población, en especial a aquella de menores recursos económicos, no resulta eficiente aquel proceso presupuestal cuyo resultado final arroja saldos de tesorería, presupuestales y fiscales superavitarios, en situaciones de grandes necesidades básicas insatisfechas. </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La eficacia y eficiencia del gasto público en Colombia se han visto afectadas y limitadas por diversos factores. El ensanchamiento del tamaño del Estado, la </w:t>
      </w:r>
      <w:r w:rsidRPr="00482B94">
        <w:rPr>
          <w:rFonts w:ascii="Century Gothic" w:eastAsia="Calibri" w:hAnsi="Century Gothic" w:cs="Times New Roman"/>
          <w:sz w:val="24"/>
          <w:szCs w:val="24"/>
        </w:rPr>
        <w:lastRenderedPageBreak/>
        <w:t>introducción de rigideces presupuestales (principio de anualidad) desde la adopción de la Constitución de 1991 y los problemas de coordinación entre distintas agencias y entre los niveles territoriales de la administración pública, entre otros factores, dificultan el control del gasto, el cual pasó de representar el 12% del PIB a mediados de la d</w:t>
      </w:r>
      <w:r w:rsidRPr="00482B94">
        <w:rPr>
          <w:rFonts w:ascii="Century Gothic" w:eastAsia="Calibri" w:hAnsi="Century Gothic" w:cs="Century Gothic"/>
          <w:sz w:val="24"/>
          <w:szCs w:val="24"/>
        </w:rPr>
        <w:t>é</w:t>
      </w:r>
      <w:r w:rsidRPr="00482B94">
        <w:rPr>
          <w:rFonts w:ascii="Century Gothic" w:eastAsia="Calibri" w:hAnsi="Century Gothic" w:cs="Times New Roman"/>
          <w:sz w:val="24"/>
          <w:szCs w:val="24"/>
        </w:rPr>
        <w:t>cada de los noventa a un 30% en 2015.</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Teniendo en cuenta la problemática que se ha expresado con la rigidez del principio de anualidad, es necesario que como Estado avancemos en la posibilidad de contar con presupuestos bienales que den la garantía y la tranquilad a los gobiernos territoriales de poder planear e invertir en termino y sin riesgos los recursos con los cuales se financiarán y ejecutan los programas, proyectos, obras e inversión del gasto social.  </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Este planteamiento es acorde con una apreciación que tuvo la honorable Corte Constitucional y que hizo parte de la sustentación del proyecto de ley de regalías en su momento, en sentencia C-244 de 2011:</w:t>
      </w:r>
    </w:p>
    <w:p w:rsidR="00DE0587" w:rsidRPr="00FF346E" w:rsidRDefault="00482B94" w:rsidP="00DE0587">
      <w:pPr>
        <w:spacing w:line="276" w:lineRule="auto"/>
        <w:ind w:left="708" w:right="616"/>
        <w:contextualSpacing/>
        <w:jc w:val="both"/>
        <w:rPr>
          <w:rFonts w:ascii="Century Gothic" w:eastAsia="Calibri" w:hAnsi="Century Gothic" w:cs="Times New Roman"/>
          <w:i/>
        </w:rPr>
      </w:pPr>
      <w:r w:rsidRPr="00482B94">
        <w:rPr>
          <w:rFonts w:ascii="Century Gothic" w:eastAsia="Calibri" w:hAnsi="Century Gothic" w:cs="Times New Roman"/>
          <w:i/>
          <w:sz w:val="24"/>
          <w:szCs w:val="24"/>
        </w:rPr>
        <w:t xml:space="preserve"> </w:t>
      </w:r>
      <w:r w:rsidRPr="00482B94">
        <w:rPr>
          <w:rFonts w:ascii="Century Gothic" w:eastAsia="Calibri" w:hAnsi="Century Gothic" w:cs="Times New Roman"/>
          <w:i/>
        </w:rPr>
        <w:t xml:space="preserve">“La fuerza de la argumentación en favor de la autonomía regional, seccional y local radica en el nexo con el principio democrático y en el hecho incontrovertible de ser las autoridades locales las que mejor conocen las necesidades a satisfacer, las que están en contacto más íntimo con la comunidad y, sobre todo, las que tienen en últimas el interés, así sea político, de solucionar los problemas locales.2 ” “Así mismo, </w:t>
      </w:r>
      <w:r w:rsidRPr="00482B94">
        <w:rPr>
          <w:rFonts w:ascii="Century Gothic" w:eastAsia="Calibri" w:hAnsi="Century Gothic" w:cs="Times New Roman"/>
          <w:i/>
          <w:u w:val="single"/>
        </w:rPr>
        <w:t>se busca que al visibilizar los recursos con la participación de los gobiernos locales, departamentales y nacionales, se promueva una buena identificación de proyectos; su priorización de acuerdo con la necesidades regionales y con la visión de desarrollo que surja de las fuerzas vivas de cada región</w:t>
      </w:r>
      <w:r w:rsidRPr="00482B94">
        <w:rPr>
          <w:rFonts w:ascii="Century Gothic" w:eastAsia="Calibri" w:hAnsi="Century Gothic" w:cs="Times New Roman"/>
          <w:i/>
        </w:rPr>
        <w:t>; la contratación transparente, con base en contratos modelo que sean válidos para todo el país. Y por, sobre todo, el uso probo de fuentes cruciales para el desarrollo de Colombia. Combatir la malversación y la corrupción requiere de un cambio institucional profundo en la forma como se adm</w:t>
      </w:r>
      <w:r w:rsidR="00DE0587" w:rsidRPr="00FF346E">
        <w:rPr>
          <w:rFonts w:ascii="Century Gothic" w:eastAsia="Calibri" w:hAnsi="Century Gothic" w:cs="Times New Roman"/>
          <w:i/>
        </w:rPr>
        <w:t>inistran los recursos públicos.</w:t>
      </w:r>
    </w:p>
    <w:p w:rsidR="00FF346E" w:rsidRDefault="00FF346E" w:rsidP="00DE0587">
      <w:pPr>
        <w:spacing w:line="276" w:lineRule="auto"/>
        <w:ind w:left="708" w:right="616"/>
        <w:contextualSpacing/>
        <w:jc w:val="both"/>
        <w:rPr>
          <w:rFonts w:ascii="Century Gothic" w:eastAsia="Calibri" w:hAnsi="Century Gothic" w:cs="Times New Roman"/>
          <w:i/>
          <w:sz w:val="24"/>
          <w:szCs w:val="24"/>
        </w:rPr>
      </w:pPr>
    </w:p>
    <w:p w:rsidR="00482B94" w:rsidRPr="00DE0587" w:rsidRDefault="00482B94" w:rsidP="00DE0587">
      <w:pPr>
        <w:spacing w:line="276" w:lineRule="auto"/>
        <w:ind w:right="616"/>
        <w:contextualSpacing/>
        <w:jc w:val="both"/>
        <w:rPr>
          <w:rFonts w:ascii="Century Gothic" w:eastAsia="Calibri" w:hAnsi="Century Gothic" w:cs="Times New Roman"/>
          <w:i/>
          <w:sz w:val="24"/>
          <w:szCs w:val="24"/>
        </w:rPr>
      </w:pPr>
      <w:r w:rsidRPr="00482B94">
        <w:rPr>
          <w:rFonts w:ascii="Century Gothic" w:eastAsia="Roboto" w:hAnsi="Century Gothic" w:cs="Roboto"/>
          <w:color w:val="000000"/>
          <w:sz w:val="24"/>
          <w:szCs w:val="24"/>
        </w:rPr>
        <w:t xml:space="preserve">Contar con un presupuesto bienal por las entidades territoriales es estar acorde con las realidades de las administraciones y sus territorios garantizando el ejercicio eficiente de la planeación de los recursos, sin incurrir en gimnasias contractuales para garantizar su ejecución. </w:t>
      </w:r>
    </w:p>
    <w:p w:rsidR="007C2702" w:rsidRPr="00482B94" w:rsidRDefault="007C2702" w:rsidP="007C2702">
      <w:pPr>
        <w:spacing w:after="0" w:line="240" w:lineRule="auto"/>
        <w:jc w:val="both"/>
        <w:rPr>
          <w:rFonts w:ascii="Century Gothic" w:eastAsia="Roboto" w:hAnsi="Century Gothic" w:cs="Roboto"/>
          <w:color w:val="000000"/>
          <w:sz w:val="24"/>
          <w:szCs w:val="24"/>
        </w:rPr>
      </w:pP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Dentro del informe de la Comisión del Gasto y la Inversión Pública de 2017 se realiza un análisis del gasto e inversión del Presupuesto Nacional, del presupuesto que se transfiere a entes territoriales y del manejo que se da a dichos recursos.</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Luego de estudiar en detalle el gasto del Gobierno Nacional Central, se analiza el gasto en entidades territoriales, encontrando los siguientes hallazgos:</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i/>
          <w:sz w:val="24"/>
          <w:szCs w:val="24"/>
        </w:rPr>
        <w:t>“El gasto de las entidades territoriales (cuantificado a partir de la ejecución presupuestal) aumentó de manera significativa desde inicios de los años noventa. En conjunto, el gasto de las gobernaciones y de las alcaldías pasó de representar un 1.6% del PIB en 1984 a un 12% en 2016”</w:t>
      </w:r>
      <w:r w:rsidRPr="00482B94">
        <w:rPr>
          <w:rFonts w:ascii="Century Gothic" w:eastAsia="Calibri" w:hAnsi="Century Gothic" w:cs="Times New Roman"/>
          <w:sz w:val="24"/>
          <w:szCs w:val="24"/>
        </w:rPr>
        <w:t xml:space="preserve"> (Gráfico 13).</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El gasto de los departamentos y municipios se financia en buena medida con las transferencias que hace la nación, las cuales representan el 50% de sus ingresos totales. Es decir, la mitad del gasto que hacen las entidades territoriales ya está contabilizado en el Gasto Nacional Central (es una erogación de este a favor de las entidades territoriales). El resto es financiado con recursos propios (30%) y con regalías (20%) (Gráfico 13).</w:t>
      </w:r>
    </w:p>
    <w:p w:rsidR="00482B94" w:rsidRPr="00482B94" w:rsidRDefault="00482B94" w:rsidP="00482B94">
      <w:pPr>
        <w:spacing w:after="200" w:line="276" w:lineRule="auto"/>
        <w:jc w:val="center"/>
        <w:rPr>
          <w:rFonts w:ascii="Century Gothic" w:eastAsia="Calibri" w:hAnsi="Century Gothic" w:cs="Times New Roman"/>
          <w:b/>
          <w:color w:val="000000"/>
          <w:sz w:val="24"/>
          <w:szCs w:val="24"/>
          <w:lang w:val="es-ES"/>
        </w:rPr>
      </w:pPr>
      <w:r w:rsidRPr="007F422B">
        <w:rPr>
          <w:rFonts w:ascii="Century Gothic" w:eastAsia="Calibri" w:hAnsi="Century Gothic" w:cs="Times New Roman"/>
          <w:noProof/>
          <w:sz w:val="24"/>
          <w:szCs w:val="24"/>
          <w:lang w:eastAsia="es-CO"/>
        </w:rPr>
        <w:drawing>
          <wp:inline distT="0" distB="0" distL="0" distR="0">
            <wp:extent cx="4648200" cy="27051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l="22229" t="39293" r="24207" b="5753"/>
                    <a:stretch>
                      <a:fillRect/>
                    </a:stretch>
                  </pic:blipFill>
                  <pic:spPr bwMode="auto">
                    <a:xfrm>
                      <a:off x="0" y="0"/>
                      <a:ext cx="4648200" cy="2705100"/>
                    </a:xfrm>
                    <a:prstGeom prst="rect">
                      <a:avLst/>
                    </a:prstGeom>
                    <a:solidFill>
                      <a:srgbClr val="5B9BD5"/>
                    </a:solidFill>
                    <a:ln w="12700" cmpd="sng">
                      <a:solidFill>
                        <a:srgbClr val="000000"/>
                      </a:solidFill>
                      <a:miter lim="800000"/>
                      <a:headEnd/>
                      <a:tailEnd/>
                    </a:ln>
                    <a:effectLst/>
                  </pic:spPr>
                </pic:pic>
              </a:graphicData>
            </a:graphic>
          </wp:inline>
        </w:drawing>
      </w:r>
    </w:p>
    <w:p w:rsidR="00482B94" w:rsidRPr="00482B94" w:rsidRDefault="00482B94" w:rsidP="00482B94">
      <w:pPr>
        <w:spacing w:after="200" w:line="276" w:lineRule="auto"/>
        <w:jc w:val="center"/>
        <w:rPr>
          <w:rFonts w:ascii="Century Gothic" w:eastAsia="Calibri" w:hAnsi="Century Gothic" w:cs="Times New Roman"/>
          <w:b/>
          <w:color w:val="000000"/>
          <w:sz w:val="24"/>
          <w:szCs w:val="24"/>
          <w:lang w:val="es-ES"/>
        </w:rPr>
      </w:pPr>
      <w:r w:rsidRPr="007F422B">
        <w:rPr>
          <w:rFonts w:ascii="Century Gothic" w:eastAsia="Calibri" w:hAnsi="Century Gothic" w:cs="Times New Roman"/>
          <w:noProof/>
          <w:sz w:val="24"/>
          <w:szCs w:val="24"/>
          <w:lang w:eastAsia="es-CO"/>
        </w:rPr>
        <w:lastRenderedPageBreak/>
        <w:drawing>
          <wp:inline distT="0" distB="0" distL="0" distR="0">
            <wp:extent cx="4705350" cy="258127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l="23814" t="25591" r="24158" b="16617"/>
                    <a:stretch>
                      <a:fillRect/>
                    </a:stretch>
                  </pic:blipFill>
                  <pic:spPr bwMode="auto">
                    <a:xfrm>
                      <a:off x="0" y="0"/>
                      <a:ext cx="4705350" cy="2581275"/>
                    </a:xfrm>
                    <a:prstGeom prst="rect">
                      <a:avLst/>
                    </a:prstGeom>
                    <a:noFill/>
                    <a:ln w="12700" cmpd="sng">
                      <a:solidFill>
                        <a:srgbClr val="000000"/>
                      </a:solidFill>
                      <a:miter lim="800000"/>
                      <a:headEnd/>
                      <a:tailEnd/>
                    </a:ln>
                    <a:effectLst/>
                  </pic:spPr>
                </pic:pic>
              </a:graphicData>
            </a:graphic>
          </wp:inline>
        </w:drawing>
      </w:r>
    </w:p>
    <w:p w:rsidR="00482B94" w:rsidRPr="00482B94" w:rsidRDefault="00482B94" w:rsidP="00482B94">
      <w:pPr>
        <w:spacing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Dentro del mismo informe de 2017</w:t>
      </w:r>
      <w:r w:rsidRPr="007F422B">
        <w:rPr>
          <w:rFonts w:ascii="Century Gothic" w:eastAsia="Calibri" w:hAnsi="Century Gothic" w:cs="Times New Roman"/>
          <w:color w:val="000000"/>
          <w:sz w:val="24"/>
          <w:szCs w:val="24"/>
        </w:rPr>
        <w:footnoteReference w:id="3"/>
      </w:r>
      <w:r w:rsidRPr="00482B94">
        <w:rPr>
          <w:rFonts w:ascii="Century Gothic" w:eastAsia="Calibri" w:hAnsi="Century Gothic" w:cs="Times New Roman"/>
          <w:color w:val="000000"/>
          <w:sz w:val="24"/>
          <w:szCs w:val="24"/>
        </w:rPr>
        <w:t>, se incluyen varios hallazgos y recomendaciones en materia de flexibilidad sobre la ejecución de inversiones, tales como:</w:t>
      </w:r>
    </w:p>
    <w:p w:rsidR="00482B94" w:rsidRPr="00482B94" w:rsidRDefault="00482B94" w:rsidP="00482B94">
      <w:pPr>
        <w:spacing w:line="276" w:lineRule="auto"/>
        <w:contextualSpacing/>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Una de las limitaciones del proceso presupuestal en Colombia es “</w:t>
      </w:r>
      <w:r w:rsidRPr="00482B94">
        <w:rPr>
          <w:rFonts w:ascii="Century Gothic" w:eastAsia="Calibri" w:hAnsi="Century Gothic" w:cs="Times New Roman"/>
          <w:i/>
          <w:color w:val="000000"/>
          <w:sz w:val="24"/>
          <w:szCs w:val="24"/>
        </w:rPr>
        <w:t xml:space="preserve">El desarrollo de mecanismos que eluden el proceso presupuestal, que constituyen soluciones no óptimas. Ello se deriva de las rigideces impuestas por la excesiva normatividad procedimental que riñe con el principio de anualidad del presupuesto. Esto no solo resta transparencia al proceso, sino que además </w:t>
      </w:r>
      <w:r w:rsidRPr="00482B94">
        <w:rPr>
          <w:rFonts w:ascii="Century Gothic" w:eastAsia="Calibri" w:hAnsi="Century Gothic" w:cs="Times New Roman"/>
          <w:i/>
          <w:color w:val="000000"/>
          <w:sz w:val="24"/>
          <w:szCs w:val="24"/>
          <w:u w:val="single"/>
        </w:rPr>
        <w:t xml:space="preserve">impide un verdadero ejercicio de </w:t>
      </w:r>
      <w:proofErr w:type="spellStart"/>
      <w:r w:rsidRPr="00482B94">
        <w:rPr>
          <w:rFonts w:ascii="Century Gothic" w:eastAsia="Calibri" w:hAnsi="Century Gothic" w:cs="Times New Roman"/>
          <w:i/>
          <w:color w:val="000000"/>
          <w:sz w:val="24"/>
          <w:szCs w:val="24"/>
          <w:u w:val="single"/>
        </w:rPr>
        <w:t>presupuestación</w:t>
      </w:r>
      <w:proofErr w:type="spellEnd"/>
      <w:r w:rsidRPr="00482B94">
        <w:rPr>
          <w:rFonts w:ascii="Century Gothic" w:eastAsia="Calibri" w:hAnsi="Century Gothic" w:cs="Times New Roman"/>
          <w:i/>
          <w:color w:val="000000"/>
          <w:sz w:val="24"/>
          <w:szCs w:val="24"/>
          <w:u w:val="single"/>
        </w:rPr>
        <w:t xml:space="preserve"> plurianual, necesario en el caso de algunas políticas, programas, proyectos</w:t>
      </w:r>
      <w:r w:rsidRPr="00482B94">
        <w:rPr>
          <w:rFonts w:ascii="Century Gothic" w:eastAsia="Calibri" w:hAnsi="Century Gothic" w:cs="Times New Roman"/>
          <w:i/>
          <w:color w:val="000000"/>
          <w:sz w:val="24"/>
          <w:szCs w:val="24"/>
        </w:rPr>
        <w:t xml:space="preserve">”. </w:t>
      </w:r>
      <w:r w:rsidRPr="00482B94">
        <w:rPr>
          <w:rFonts w:ascii="Century Gothic" w:eastAsia="Calibri" w:hAnsi="Century Gothic" w:cs="Times New Roman"/>
          <w:color w:val="000000"/>
          <w:sz w:val="24"/>
          <w:szCs w:val="24"/>
        </w:rPr>
        <w:t>(Subrayado ajeno al texto)</w:t>
      </w:r>
    </w:p>
    <w:p w:rsidR="00482B94" w:rsidRPr="00482B94" w:rsidRDefault="00482B94" w:rsidP="00482B94">
      <w:pPr>
        <w:spacing w:line="276" w:lineRule="auto"/>
        <w:ind w:left="720"/>
        <w:contextualSpacing/>
        <w:jc w:val="both"/>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Aunque el sistema presupuestal permite la figura de “reserva presupuestal”, las entidades pueden terminar perdiendo dichas apropiaciones, sea porque (i) el proceso de apropiación (que incluye la obtención del Certificado de Disponibilidad Presupuestal; la selección, asignación y adjudicación de un contrato; el registro presupuestal y finalmente la ejecución del gasto) toma varios meses o (ii) porque por la naturaleza de los proyectos de inversión, especialmente los de infraestructura, se requiera más de una vigencia para su ejecución. </w:t>
      </w:r>
    </w:p>
    <w:p w:rsidR="00482B94" w:rsidRPr="00482B94" w:rsidRDefault="00482B94" w:rsidP="00482B94">
      <w:pPr>
        <w:spacing w:line="276" w:lineRule="auto"/>
        <w:ind w:left="720"/>
        <w:contextualSpacing/>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 xml:space="preserve">En el capítulo de Recomendaciones, la sección final hace referencia a la necesidad de ajustar mecanismos de </w:t>
      </w:r>
      <w:proofErr w:type="spellStart"/>
      <w:r w:rsidRPr="00482B94">
        <w:rPr>
          <w:rFonts w:ascii="Century Gothic" w:eastAsia="Calibri" w:hAnsi="Century Gothic" w:cs="Times New Roman"/>
          <w:color w:val="000000"/>
          <w:sz w:val="24"/>
          <w:szCs w:val="24"/>
        </w:rPr>
        <w:t>plurianualidad</w:t>
      </w:r>
      <w:proofErr w:type="spellEnd"/>
      <w:r w:rsidRPr="00482B94">
        <w:rPr>
          <w:rFonts w:ascii="Century Gothic" w:eastAsia="Calibri" w:hAnsi="Century Gothic" w:cs="Times New Roman"/>
          <w:color w:val="000000"/>
          <w:sz w:val="24"/>
          <w:szCs w:val="24"/>
        </w:rPr>
        <w:t xml:space="preserve"> en el presupuesto, teniendo en cuenta que: (i) sean compatibles con el Marco de Gasto de Mediano Plazo (MGMP) y el Marco Fiscal de Mediano Plazo (MFMP) , (ii) se aseguren los recursos de programas en curso para tres o cuatro vigencias, (iii) se asegure mayor flexibilidad para reasignar grandes rubros entre partidas y periodos, y (iv) se deben acotar las vigencias futuras para que estas no sean una fuente constante de inflexibilidades en los presupuestos de los periodos subsiguientes.</w:t>
      </w:r>
    </w:p>
    <w:p w:rsidR="00482B94" w:rsidRPr="00B84BC1" w:rsidRDefault="00482B94" w:rsidP="00482B94">
      <w:pPr>
        <w:spacing w:line="276" w:lineRule="auto"/>
        <w:contextualSpacing/>
        <w:jc w:val="both"/>
        <w:rPr>
          <w:rFonts w:ascii="Century Gothic" w:eastAsia="Calibri" w:hAnsi="Century Gothic" w:cs="Times New Roman"/>
          <w:color w:val="000000"/>
          <w:sz w:val="24"/>
          <w:szCs w:val="24"/>
        </w:rPr>
      </w:pPr>
    </w:p>
    <w:p w:rsidR="00482B94" w:rsidRPr="00B84BC1" w:rsidRDefault="00482B94" w:rsidP="00482B94">
      <w:pPr>
        <w:spacing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color w:val="000000"/>
          <w:sz w:val="24"/>
          <w:szCs w:val="24"/>
        </w:rPr>
        <w:t xml:space="preserve">De acuerdo a los hallazgos expuestos y teniendo en cuenta (i) la alta participación del rubro de inversión en los presupuestos de los entes territoriales,  (ii) las restricciones e ineficiencias en el proceso de aprobación y ejecución presupuestal de Departamentos y Municipios, generadas por los periodos electorales y regionales, y (iii) la naturaleza de los programas y proyectos de inversión, </w:t>
      </w:r>
      <w:r w:rsidRPr="00B84BC1">
        <w:rPr>
          <w:rFonts w:ascii="Century Gothic" w:eastAsia="Calibri" w:hAnsi="Century Gothic" w:cs="Times New Roman"/>
          <w:sz w:val="24"/>
          <w:szCs w:val="24"/>
        </w:rPr>
        <w:t xml:space="preserve">que usualmente toman más de una vigencia fiscal, se hace necesario flexibilizar el proceso de formulación y ejecución de los presupuestos de inversión territorial. </w:t>
      </w:r>
    </w:p>
    <w:p w:rsidR="00482B94" w:rsidRPr="00B84BC1" w:rsidRDefault="00482B94" w:rsidP="00482B94">
      <w:pPr>
        <w:spacing w:line="276" w:lineRule="auto"/>
        <w:contextualSpacing/>
        <w:jc w:val="both"/>
        <w:rPr>
          <w:rFonts w:ascii="Century Gothic" w:eastAsia="Calibri" w:hAnsi="Century Gothic" w:cs="Times New Roman"/>
          <w:sz w:val="24"/>
          <w:szCs w:val="24"/>
        </w:rPr>
      </w:pPr>
    </w:p>
    <w:p w:rsidR="00482B94" w:rsidRPr="00B84BC1" w:rsidRDefault="00482B94" w:rsidP="00482B94">
      <w:pPr>
        <w:spacing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Para esto, la ampliación a una periodicidad bienal, permite:</w:t>
      </w:r>
    </w:p>
    <w:p w:rsidR="00482B94" w:rsidRPr="00B84BC1" w:rsidRDefault="00482B94" w:rsidP="00482B94">
      <w:pPr>
        <w:spacing w:line="276" w:lineRule="auto"/>
        <w:contextualSpacing/>
        <w:jc w:val="both"/>
        <w:rPr>
          <w:rFonts w:ascii="Century Gothic" w:eastAsia="Calibri" w:hAnsi="Century Gothic" w:cs="Times New Roman"/>
          <w:sz w:val="24"/>
          <w:szCs w:val="24"/>
        </w:rPr>
      </w:pPr>
    </w:p>
    <w:p w:rsidR="00482B94" w:rsidRPr="00B84BC1"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La reducción de trámites administrativos y de aprobación de recursos para invertir de un año a otro.</w:t>
      </w:r>
    </w:p>
    <w:p w:rsidR="00482B94" w:rsidRPr="00B84BC1"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 xml:space="preserve">una mejor ejecución de los proyectos de inversión y obras públicas por los tiempos de ejecución que conllevan. </w:t>
      </w:r>
    </w:p>
    <w:p w:rsidR="00482B94" w:rsidRPr="00B84BC1"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Mejorar la calidad del gasto público invirtiendo la totalidad de los recursos en las demandas de la ciudadanía.</w:t>
      </w:r>
    </w:p>
    <w:p w:rsidR="00482B94" w:rsidRPr="00B84BC1"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Una mayor y mejor distribución del presupuesto público en las entidades de carácter territorial.</w:t>
      </w:r>
    </w:p>
    <w:p w:rsidR="00177A5E" w:rsidRPr="00B84BC1" w:rsidRDefault="00482B94" w:rsidP="003D54E5">
      <w:pPr>
        <w:numPr>
          <w:ilvl w:val="0"/>
          <w:numId w:val="15"/>
        </w:numPr>
        <w:spacing w:after="200" w:line="276" w:lineRule="auto"/>
        <w:contextualSpacing/>
        <w:jc w:val="both"/>
        <w:rPr>
          <w:rFonts w:ascii="Century Gothic" w:eastAsia="Calibri" w:hAnsi="Century Gothic" w:cs="Times New Roman"/>
          <w:sz w:val="24"/>
          <w:szCs w:val="24"/>
        </w:rPr>
      </w:pPr>
      <w:r w:rsidRPr="00B84BC1">
        <w:rPr>
          <w:rFonts w:ascii="Century Gothic" w:eastAsia="Calibri" w:hAnsi="Century Gothic" w:cs="Times New Roman"/>
          <w:sz w:val="24"/>
          <w:szCs w:val="24"/>
        </w:rPr>
        <w:t>Disminuir la utilización de la figura de vigencias futuras como excepción al principio de anualidad permitiendo una mayor celeridad en la inversión del gasto.</w:t>
      </w:r>
    </w:p>
    <w:p w:rsidR="000D09BD" w:rsidRPr="00B84BC1" w:rsidRDefault="000D09BD" w:rsidP="000D09BD">
      <w:pPr>
        <w:pStyle w:val="Prrafodelista"/>
        <w:numPr>
          <w:ilvl w:val="1"/>
          <w:numId w:val="13"/>
        </w:numPr>
        <w:spacing w:after="200" w:line="276" w:lineRule="auto"/>
        <w:jc w:val="both"/>
        <w:rPr>
          <w:rFonts w:ascii="Century Gothic" w:eastAsia="Calibri" w:hAnsi="Century Gothic" w:cs="Times New Roman"/>
          <w:b/>
          <w:sz w:val="24"/>
          <w:szCs w:val="24"/>
          <w:u w:val="single"/>
        </w:rPr>
      </w:pPr>
      <w:r w:rsidRPr="00B84BC1">
        <w:rPr>
          <w:rFonts w:ascii="Century Gothic" w:eastAsia="Calibri" w:hAnsi="Century Gothic" w:cs="Times New Roman"/>
          <w:b/>
          <w:sz w:val="24"/>
          <w:szCs w:val="24"/>
          <w:u w:val="single"/>
        </w:rPr>
        <w:t>En relación con las bajas ejecuciones presupuestales.</w:t>
      </w:r>
    </w:p>
    <w:p w:rsidR="00DA7039" w:rsidRPr="00D3351E" w:rsidRDefault="000D09BD" w:rsidP="000D09BD">
      <w:pPr>
        <w:jc w:val="both"/>
        <w:rPr>
          <w:rStyle w:val="Textoennegrita"/>
          <w:rFonts w:ascii="Century Gothic" w:hAnsi="Century Gothic"/>
          <w:b w:val="0"/>
          <w:sz w:val="24"/>
          <w:szCs w:val="24"/>
          <w:bdr w:val="none" w:sz="0" w:space="0" w:color="auto" w:frame="1"/>
          <w:shd w:val="clear" w:color="auto" w:fill="FFFFFF"/>
        </w:rPr>
      </w:pPr>
      <w:r w:rsidRPr="00B84BC1">
        <w:rPr>
          <w:rFonts w:ascii="Century Gothic" w:hAnsi="Century Gothic"/>
          <w:sz w:val="24"/>
          <w:szCs w:val="24"/>
        </w:rPr>
        <w:t>Son diferentes los e</w:t>
      </w:r>
      <w:r w:rsidR="00DA7039" w:rsidRPr="00B84BC1">
        <w:rPr>
          <w:rFonts w:ascii="Century Gothic" w:hAnsi="Century Gothic"/>
          <w:sz w:val="24"/>
          <w:szCs w:val="24"/>
        </w:rPr>
        <w:t>s</w:t>
      </w:r>
      <w:r w:rsidRPr="00B84BC1">
        <w:rPr>
          <w:rFonts w:ascii="Century Gothic" w:hAnsi="Century Gothic"/>
          <w:sz w:val="24"/>
          <w:szCs w:val="24"/>
        </w:rPr>
        <w:t xml:space="preserve">tudios y noticias que </w:t>
      </w:r>
      <w:r w:rsidR="006E19B2" w:rsidRPr="00B84BC1">
        <w:rPr>
          <w:rFonts w:ascii="Century Gothic" w:hAnsi="Century Gothic"/>
          <w:sz w:val="24"/>
          <w:szCs w:val="24"/>
        </w:rPr>
        <w:t>acreditan</w:t>
      </w:r>
      <w:r w:rsidR="00DA7039" w:rsidRPr="00B84BC1">
        <w:rPr>
          <w:rFonts w:ascii="Century Gothic" w:hAnsi="Century Gothic"/>
          <w:sz w:val="24"/>
          <w:szCs w:val="24"/>
        </w:rPr>
        <w:t xml:space="preserve"> bajas ejecuciones presupuestales</w:t>
      </w:r>
      <w:r w:rsidR="00683915" w:rsidRPr="00B84BC1">
        <w:rPr>
          <w:rFonts w:ascii="Century Gothic" w:hAnsi="Century Gothic"/>
          <w:sz w:val="24"/>
          <w:szCs w:val="24"/>
        </w:rPr>
        <w:t xml:space="preserve"> en el país</w:t>
      </w:r>
      <w:r w:rsidR="00DA7039" w:rsidRPr="00B84BC1">
        <w:rPr>
          <w:rFonts w:ascii="Century Gothic" w:hAnsi="Century Gothic"/>
          <w:sz w:val="24"/>
          <w:szCs w:val="24"/>
        </w:rPr>
        <w:t>, como</w:t>
      </w:r>
      <w:r w:rsidR="00D92160" w:rsidRPr="00B84BC1">
        <w:rPr>
          <w:rFonts w:ascii="Century Gothic" w:hAnsi="Century Gothic"/>
          <w:sz w:val="24"/>
          <w:szCs w:val="24"/>
        </w:rPr>
        <w:t xml:space="preserve"> ejemplo evidenciamos los resultados de un </w:t>
      </w:r>
      <w:r w:rsidR="00D92160" w:rsidRPr="00B84BC1">
        <w:rPr>
          <w:rFonts w:ascii="Century Gothic" w:hAnsi="Century Gothic"/>
          <w:color w:val="1B1B1B"/>
          <w:sz w:val="24"/>
          <w:szCs w:val="24"/>
          <w:shd w:val="clear" w:color="auto" w:fill="FFFFFF"/>
        </w:rPr>
        <w:t xml:space="preserve"> </w:t>
      </w:r>
      <w:r w:rsidR="00D92160" w:rsidRPr="00D3351E">
        <w:rPr>
          <w:rFonts w:ascii="Century Gothic" w:hAnsi="Century Gothic"/>
          <w:sz w:val="24"/>
          <w:szCs w:val="24"/>
          <w:shd w:val="clear" w:color="auto" w:fill="FFFFFF"/>
        </w:rPr>
        <w:t>informe de la </w:t>
      </w:r>
      <w:r w:rsidR="00D92160" w:rsidRPr="00D3351E">
        <w:rPr>
          <w:rStyle w:val="Textoennegrita"/>
          <w:rFonts w:ascii="Century Gothic" w:hAnsi="Century Gothic"/>
          <w:b w:val="0"/>
          <w:sz w:val="24"/>
          <w:szCs w:val="24"/>
          <w:bdr w:val="none" w:sz="0" w:space="0" w:color="auto" w:frame="1"/>
          <w:shd w:val="clear" w:color="auto" w:fill="FFFFFF"/>
        </w:rPr>
        <w:t>Auditoria General de la República</w:t>
      </w:r>
      <w:r w:rsidR="006E19B2" w:rsidRPr="00D3351E">
        <w:rPr>
          <w:rStyle w:val="Textoennegrita"/>
          <w:rFonts w:ascii="Century Gothic" w:hAnsi="Century Gothic"/>
          <w:b w:val="0"/>
          <w:sz w:val="24"/>
          <w:szCs w:val="24"/>
          <w:bdr w:val="none" w:sz="0" w:space="0" w:color="auto" w:frame="1"/>
          <w:shd w:val="clear" w:color="auto" w:fill="FFFFFF"/>
        </w:rPr>
        <w:t xml:space="preserve"> </w:t>
      </w:r>
      <w:r w:rsidR="00D92160" w:rsidRPr="00D3351E">
        <w:rPr>
          <w:rFonts w:ascii="Century Gothic" w:hAnsi="Century Gothic"/>
          <w:sz w:val="24"/>
          <w:szCs w:val="24"/>
          <w:shd w:val="clear" w:color="auto" w:fill="FFFFFF"/>
        </w:rPr>
        <w:t> </w:t>
      </w:r>
      <w:r w:rsidR="006E19B2" w:rsidRPr="00D3351E">
        <w:rPr>
          <w:rFonts w:ascii="Century Gothic" w:hAnsi="Century Gothic"/>
          <w:sz w:val="24"/>
          <w:szCs w:val="24"/>
          <w:shd w:val="clear" w:color="auto" w:fill="FFFFFF"/>
        </w:rPr>
        <w:t>con corte a </w:t>
      </w:r>
      <w:r w:rsidR="006E19B2" w:rsidRPr="00D3351E">
        <w:rPr>
          <w:rStyle w:val="Textoennegrita"/>
          <w:rFonts w:ascii="Century Gothic" w:hAnsi="Century Gothic"/>
          <w:b w:val="0"/>
          <w:sz w:val="24"/>
          <w:szCs w:val="24"/>
          <w:bdr w:val="none" w:sz="0" w:space="0" w:color="auto" w:frame="1"/>
          <w:shd w:val="clear" w:color="auto" w:fill="FFFFFF"/>
        </w:rPr>
        <w:t xml:space="preserve">31 de diciembre de </w:t>
      </w:r>
      <w:r w:rsidR="006E19B2" w:rsidRPr="00D3351E">
        <w:rPr>
          <w:rStyle w:val="Textoennegrita"/>
          <w:rFonts w:ascii="Century Gothic" w:hAnsi="Century Gothic"/>
          <w:b w:val="0"/>
          <w:sz w:val="24"/>
          <w:szCs w:val="24"/>
          <w:bdr w:val="none" w:sz="0" w:space="0" w:color="auto" w:frame="1"/>
          <w:shd w:val="clear" w:color="auto" w:fill="FFFFFF"/>
        </w:rPr>
        <w:lastRenderedPageBreak/>
        <w:t xml:space="preserve">2017, en el cual  se </w:t>
      </w:r>
      <w:r w:rsidR="00D92160" w:rsidRPr="00D3351E">
        <w:rPr>
          <w:rFonts w:ascii="Century Gothic" w:hAnsi="Century Gothic"/>
          <w:sz w:val="24"/>
          <w:szCs w:val="24"/>
          <w:shd w:val="clear" w:color="auto" w:fill="FFFFFF"/>
        </w:rPr>
        <w:t>detalla</w:t>
      </w:r>
      <w:r w:rsidR="006E19B2" w:rsidRPr="00D3351E">
        <w:rPr>
          <w:rFonts w:ascii="Century Gothic" w:hAnsi="Century Gothic"/>
          <w:sz w:val="24"/>
          <w:szCs w:val="24"/>
          <w:shd w:val="clear" w:color="auto" w:fill="FFFFFF"/>
        </w:rPr>
        <w:t>n</w:t>
      </w:r>
      <w:r w:rsidR="00D92160" w:rsidRPr="00D3351E">
        <w:rPr>
          <w:rFonts w:ascii="Century Gothic" w:hAnsi="Century Gothic"/>
          <w:sz w:val="24"/>
          <w:szCs w:val="24"/>
          <w:shd w:val="clear" w:color="auto" w:fill="FFFFFF"/>
        </w:rPr>
        <w:t xml:space="preserve"> deficiencias en la ejecución del presupuesto de inversión del departamento de </w:t>
      </w:r>
      <w:r w:rsidR="00D92160" w:rsidRPr="00D3351E">
        <w:rPr>
          <w:rStyle w:val="Textoennegrita"/>
          <w:rFonts w:ascii="Century Gothic" w:hAnsi="Century Gothic"/>
          <w:b w:val="0"/>
          <w:sz w:val="24"/>
          <w:szCs w:val="24"/>
          <w:bdr w:val="none" w:sz="0" w:space="0" w:color="auto" w:frame="1"/>
          <w:shd w:val="clear" w:color="auto" w:fill="FFFFFF"/>
        </w:rPr>
        <w:t>Sucre</w:t>
      </w:r>
      <w:r w:rsidR="00D92160" w:rsidRPr="00D3351E">
        <w:rPr>
          <w:rFonts w:ascii="Century Gothic" w:hAnsi="Century Gothic"/>
          <w:sz w:val="24"/>
          <w:szCs w:val="24"/>
          <w:shd w:val="clear" w:color="auto" w:fill="FFFFFF"/>
        </w:rPr>
        <w:t> y de su capital, </w:t>
      </w:r>
      <w:r w:rsidR="00D92160" w:rsidRPr="00D3351E">
        <w:rPr>
          <w:rStyle w:val="Textoennegrita"/>
          <w:rFonts w:ascii="Century Gothic" w:hAnsi="Century Gothic"/>
          <w:b w:val="0"/>
          <w:sz w:val="24"/>
          <w:szCs w:val="24"/>
          <w:bdr w:val="none" w:sz="0" w:space="0" w:color="auto" w:frame="1"/>
          <w:shd w:val="clear" w:color="auto" w:fill="FFFFFF"/>
        </w:rPr>
        <w:t>Sincelejo.</w:t>
      </w:r>
      <w:r w:rsidR="002B1ECF" w:rsidRPr="00D3351E">
        <w:rPr>
          <w:rStyle w:val="Refdenotaalpie"/>
          <w:rFonts w:ascii="Century Gothic" w:hAnsi="Century Gothic"/>
          <w:bCs/>
          <w:sz w:val="24"/>
          <w:szCs w:val="24"/>
          <w:bdr w:val="none" w:sz="0" w:space="0" w:color="auto" w:frame="1"/>
          <w:shd w:val="clear" w:color="auto" w:fill="FFFFFF"/>
        </w:rPr>
        <w:footnoteReference w:id="4"/>
      </w:r>
    </w:p>
    <w:p w:rsidR="00A52844" w:rsidRPr="00D3351E" w:rsidRDefault="00A52844" w:rsidP="000D09BD">
      <w:pPr>
        <w:jc w:val="both"/>
        <w:rPr>
          <w:rStyle w:val="Textoennegrita"/>
          <w:rFonts w:ascii="Century Gothic" w:hAnsi="Century Gothic"/>
          <w:b w:val="0"/>
          <w:sz w:val="24"/>
          <w:szCs w:val="24"/>
          <w:bdr w:val="none" w:sz="0" w:space="0" w:color="auto" w:frame="1"/>
          <w:shd w:val="clear" w:color="auto" w:fill="FFFFFF"/>
        </w:rPr>
      </w:pPr>
      <w:r w:rsidRPr="00D3351E">
        <w:rPr>
          <w:rStyle w:val="Textoennegrita"/>
          <w:rFonts w:ascii="Century Gothic" w:hAnsi="Century Gothic"/>
          <w:b w:val="0"/>
          <w:sz w:val="24"/>
          <w:szCs w:val="24"/>
          <w:bdr w:val="none" w:sz="0" w:space="0" w:color="auto" w:frame="1"/>
          <w:shd w:val="clear" w:color="auto" w:fill="FFFFFF"/>
        </w:rPr>
        <w:t>La información da a conocer las siguientes cifras:</w:t>
      </w:r>
    </w:p>
    <w:p w:rsidR="000D09BD" w:rsidRPr="00D3351E" w:rsidRDefault="00A52844" w:rsidP="000D09BD">
      <w:pPr>
        <w:pStyle w:val="Prrafodelista"/>
        <w:numPr>
          <w:ilvl w:val="0"/>
          <w:numId w:val="15"/>
        </w:numPr>
        <w:jc w:val="both"/>
        <w:rPr>
          <w:rFonts w:ascii="Century Gothic" w:hAnsi="Century Gothic"/>
          <w:b/>
          <w:sz w:val="24"/>
          <w:szCs w:val="24"/>
        </w:rPr>
      </w:pPr>
      <w:r w:rsidRPr="00D3351E">
        <w:rPr>
          <w:rFonts w:ascii="Century Gothic" w:hAnsi="Century Gothic"/>
          <w:sz w:val="24"/>
          <w:szCs w:val="24"/>
        </w:rPr>
        <w:t xml:space="preserve">Departamento de </w:t>
      </w:r>
      <w:r w:rsidR="00B84BC1" w:rsidRPr="00D3351E">
        <w:rPr>
          <w:rFonts w:ascii="Century Gothic" w:hAnsi="Century Gothic"/>
          <w:sz w:val="24"/>
          <w:szCs w:val="24"/>
          <w:u w:val="single"/>
        </w:rPr>
        <w:t>Sucre</w:t>
      </w:r>
      <w:r w:rsidRPr="00D3351E">
        <w:rPr>
          <w:rFonts w:ascii="Century Gothic" w:hAnsi="Century Gothic"/>
          <w:sz w:val="24"/>
          <w:szCs w:val="24"/>
        </w:rPr>
        <w:t>:</w:t>
      </w:r>
      <w:r w:rsidRPr="00D3351E">
        <w:rPr>
          <w:rFonts w:ascii="Century Gothic" w:hAnsi="Century Gothic"/>
          <w:b/>
          <w:sz w:val="24"/>
          <w:szCs w:val="24"/>
        </w:rPr>
        <w:t xml:space="preserve"> </w:t>
      </w:r>
      <w:r w:rsidRPr="00D3351E">
        <w:rPr>
          <w:rFonts w:ascii="Century Gothic" w:hAnsi="Century Gothic"/>
          <w:sz w:val="24"/>
          <w:szCs w:val="24"/>
        </w:rPr>
        <w:t>d</w:t>
      </w:r>
      <w:r w:rsidR="000D09BD" w:rsidRPr="00D3351E">
        <w:rPr>
          <w:rFonts w:ascii="Century Gothic" w:hAnsi="Century Gothic"/>
          <w:sz w:val="24"/>
          <w:szCs w:val="24"/>
        </w:rPr>
        <w:t xml:space="preserve">e un presupuesto en el año 2017 de </w:t>
      </w:r>
      <w:r w:rsidR="000D09BD" w:rsidRPr="00D3351E">
        <w:rPr>
          <w:rFonts w:ascii="Century Gothic" w:hAnsi="Century Gothic"/>
          <w:bCs/>
          <w:sz w:val="24"/>
          <w:szCs w:val="24"/>
        </w:rPr>
        <w:t xml:space="preserve">$586.369,29 </w:t>
      </w:r>
      <w:r w:rsidR="000D09BD" w:rsidRPr="00D3351E">
        <w:rPr>
          <w:rFonts w:ascii="Century Gothic" w:hAnsi="Century Gothic"/>
          <w:sz w:val="24"/>
          <w:szCs w:val="24"/>
        </w:rPr>
        <w:t xml:space="preserve">mil millones, dejo </w:t>
      </w:r>
      <w:r w:rsidR="000D09BD" w:rsidRPr="00D3351E">
        <w:rPr>
          <w:rFonts w:ascii="Century Gothic" w:hAnsi="Century Gothic"/>
          <w:bCs/>
          <w:sz w:val="24"/>
          <w:szCs w:val="24"/>
        </w:rPr>
        <w:t xml:space="preserve">sin ejecutar $107.525,27 mil millones </w:t>
      </w:r>
      <w:r w:rsidR="000D09BD" w:rsidRPr="00D3351E">
        <w:rPr>
          <w:rFonts w:ascii="Century Gothic" w:hAnsi="Century Gothic"/>
          <w:sz w:val="24"/>
          <w:szCs w:val="24"/>
        </w:rPr>
        <w:t xml:space="preserve">que equivalen al </w:t>
      </w:r>
      <w:r w:rsidR="000D09BD" w:rsidRPr="00D3351E">
        <w:rPr>
          <w:rFonts w:ascii="Century Gothic" w:hAnsi="Century Gothic"/>
          <w:bCs/>
          <w:sz w:val="24"/>
          <w:szCs w:val="24"/>
        </w:rPr>
        <w:t>18,34%.</w:t>
      </w:r>
    </w:p>
    <w:p w:rsidR="00A52844" w:rsidRPr="00D3351E" w:rsidRDefault="00A52844" w:rsidP="000D09BD">
      <w:pPr>
        <w:pStyle w:val="Prrafodelista"/>
        <w:numPr>
          <w:ilvl w:val="0"/>
          <w:numId w:val="15"/>
        </w:numPr>
        <w:jc w:val="both"/>
        <w:rPr>
          <w:rFonts w:ascii="Century Gothic" w:hAnsi="Century Gothic"/>
          <w:b/>
          <w:sz w:val="24"/>
          <w:szCs w:val="24"/>
        </w:rPr>
      </w:pPr>
      <w:r w:rsidRPr="00D3351E">
        <w:rPr>
          <w:rFonts w:ascii="Century Gothic" w:hAnsi="Century Gothic"/>
          <w:sz w:val="24"/>
          <w:szCs w:val="24"/>
          <w:shd w:val="clear" w:color="auto" w:fill="FFFFFF"/>
        </w:rPr>
        <w:t>De acuerdo con la rendición de cuentas de la </w:t>
      </w:r>
      <w:r w:rsidRPr="00D3351E">
        <w:rPr>
          <w:rStyle w:val="Textoennegrita"/>
          <w:rFonts w:ascii="Century Gothic" w:hAnsi="Century Gothic"/>
          <w:b w:val="0"/>
          <w:sz w:val="24"/>
          <w:szCs w:val="24"/>
          <w:bdr w:val="none" w:sz="0" w:space="0" w:color="auto" w:frame="1"/>
          <w:shd w:val="clear" w:color="auto" w:fill="FFFFFF"/>
        </w:rPr>
        <w:t>AGR Sincelejo</w:t>
      </w:r>
      <w:r w:rsidRPr="00D3351E">
        <w:rPr>
          <w:rFonts w:ascii="Century Gothic" w:hAnsi="Century Gothic"/>
          <w:sz w:val="24"/>
          <w:szCs w:val="24"/>
          <w:shd w:val="clear" w:color="auto" w:fill="FFFFFF"/>
        </w:rPr>
        <w:t> presenta deficiencia </w:t>
      </w:r>
      <w:r w:rsidRPr="00D3351E">
        <w:rPr>
          <w:rStyle w:val="Textoennegrita"/>
          <w:rFonts w:ascii="Century Gothic" w:hAnsi="Century Gothic"/>
          <w:b w:val="0"/>
          <w:sz w:val="24"/>
          <w:szCs w:val="24"/>
          <w:bdr w:val="none" w:sz="0" w:space="0" w:color="auto" w:frame="1"/>
          <w:shd w:val="clear" w:color="auto" w:fill="FFFFFF"/>
        </w:rPr>
        <w:t>presupuestal</w:t>
      </w:r>
      <w:r w:rsidRPr="00D3351E">
        <w:rPr>
          <w:rFonts w:ascii="Century Gothic" w:hAnsi="Century Gothic"/>
          <w:sz w:val="24"/>
          <w:szCs w:val="24"/>
          <w:shd w:val="clear" w:color="auto" w:fill="FFFFFF"/>
        </w:rPr>
        <w:t> en todos los sectores menos en vivienda y promoción del desarrollo.</w:t>
      </w:r>
    </w:p>
    <w:p w:rsidR="000D09BD" w:rsidRPr="00D3351E" w:rsidRDefault="000E3D54" w:rsidP="000D09BD">
      <w:pPr>
        <w:jc w:val="both"/>
        <w:rPr>
          <w:rFonts w:ascii="Century Gothic" w:hAnsi="Century Gothic"/>
          <w:bCs/>
          <w:sz w:val="24"/>
          <w:szCs w:val="24"/>
        </w:rPr>
      </w:pPr>
      <w:r w:rsidRPr="00D3351E">
        <w:rPr>
          <w:rFonts w:ascii="Century Gothic" w:hAnsi="Century Gothic"/>
          <w:sz w:val="24"/>
          <w:szCs w:val="24"/>
        </w:rPr>
        <w:t xml:space="preserve">Como en este caso, a finales de noviembre del 2018  la Auditoria General de la República </w:t>
      </w:r>
      <w:r w:rsidRPr="00D3351E">
        <w:rPr>
          <w:rFonts w:ascii="Century Gothic" w:hAnsi="Century Gothic"/>
          <w:sz w:val="24"/>
          <w:szCs w:val="24"/>
          <w:shd w:val="clear" w:color="auto" w:fill="FFFFFF"/>
        </w:rPr>
        <w:t>alertó sobre la falta de ejecución d</w:t>
      </w:r>
      <w:r w:rsidR="00944DB5" w:rsidRPr="00D3351E">
        <w:rPr>
          <w:rFonts w:ascii="Century Gothic" w:hAnsi="Century Gothic"/>
          <w:sz w:val="24"/>
          <w:szCs w:val="24"/>
          <w:shd w:val="clear" w:color="auto" w:fill="FFFFFF"/>
        </w:rPr>
        <w:t xml:space="preserve">e recursos  destinados para </w:t>
      </w:r>
      <w:r w:rsidRPr="00D3351E">
        <w:rPr>
          <w:rFonts w:ascii="Century Gothic" w:hAnsi="Century Gothic"/>
          <w:sz w:val="24"/>
          <w:szCs w:val="24"/>
          <w:shd w:val="clear" w:color="auto" w:fill="FFFFFF"/>
        </w:rPr>
        <w:t>diferentes</w:t>
      </w:r>
      <w:r w:rsidR="00944DB5" w:rsidRPr="00D3351E">
        <w:rPr>
          <w:rFonts w:ascii="Century Gothic" w:hAnsi="Century Gothic"/>
          <w:sz w:val="24"/>
          <w:szCs w:val="24"/>
          <w:shd w:val="clear" w:color="auto" w:fill="FFFFFF"/>
        </w:rPr>
        <w:t xml:space="preserve"> sectores en el departamento de </w:t>
      </w:r>
      <w:r w:rsidR="00944DB5" w:rsidRPr="00D3351E">
        <w:rPr>
          <w:rFonts w:ascii="Century Gothic" w:hAnsi="Century Gothic"/>
          <w:sz w:val="24"/>
          <w:szCs w:val="24"/>
          <w:u w:val="single"/>
          <w:shd w:val="clear" w:color="auto" w:fill="FFFFFF"/>
        </w:rPr>
        <w:t>Córdoba</w:t>
      </w:r>
      <w:r w:rsidR="00944DB5" w:rsidRPr="00D3351E">
        <w:rPr>
          <w:rFonts w:ascii="Century Gothic" w:hAnsi="Century Gothic"/>
          <w:sz w:val="24"/>
          <w:szCs w:val="24"/>
          <w:shd w:val="clear" w:color="auto" w:fill="FFFFFF"/>
        </w:rPr>
        <w:t xml:space="preserve">. La información indicaba que  </w:t>
      </w:r>
      <w:r w:rsidR="00944DB5" w:rsidRPr="00D3351E">
        <w:rPr>
          <w:rFonts w:ascii="Century Gothic" w:hAnsi="Century Gothic"/>
          <w:sz w:val="24"/>
          <w:szCs w:val="24"/>
        </w:rPr>
        <w:t xml:space="preserve">de </w:t>
      </w:r>
      <w:r w:rsidR="000D09BD" w:rsidRPr="00D3351E">
        <w:rPr>
          <w:rFonts w:ascii="Century Gothic" w:hAnsi="Century Gothic"/>
          <w:sz w:val="24"/>
          <w:szCs w:val="24"/>
        </w:rPr>
        <w:t xml:space="preserve">un presupuesto en el año 2017 de </w:t>
      </w:r>
      <w:r w:rsidR="000D09BD" w:rsidRPr="00D3351E">
        <w:rPr>
          <w:rFonts w:ascii="Century Gothic" w:hAnsi="Century Gothic"/>
          <w:bCs/>
          <w:sz w:val="24"/>
          <w:szCs w:val="24"/>
        </w:rPr>
        <w:t xml:space="preserve">$1.039´410,95 mil </w:t>
      </w:r>
      <w:r w:rsidR="000D09BD" w:rsidRPr="00D3351E">
        <w:rPr>
          <w:rFonts w:ascii="Century Gothic" w:hAnsi="Century Gothic"/>
          <w:sz w:val="24"/>
          <w:szCs w:val="24"/>
        </w:rPr>
        <w:t xml:space="preserve">millones, </w:t>
      </w:r>
      <w:r w:rsidR="00944DB5" w:rsidRPr="00D3351E">
        <w:rPr>
          <w:rFonts w:ascii="Century Gothic" w:hAnsi="Century Gothic"/>
          <w:sz w:val="24"/>
          <w:szCs w:val="24"/>
        </w:rPr>
        <w:t xml:space="preserve">se </w:t>
      </w:r>
      <w:r w:rsidR="00E1704D" w:rsidRPr="00D3351E">
        <w:rPr>
          <w:rFonts w:ascii="Century Gothic" w:hAnsi="Century Gothic"/>
          <w:sz w:val="24"/>
          <w:szCs w:val="24"/>
        </w:rPr>
        <w:t>dejó</w:t>
      </w:r>
      <w:r w:rsidR="000D09BD" w:rsidRPr="00D3351E">
        <w:rPr>
          <w:rFonts w:ascii="Century Gothic" w:hAnsi="Century Gothic"/>
          <w:sz w:val="24"/>
          <w:szCs w:val="24"/>
        </w:rPr>
        <w:t xml:space="preserve"> </w:t>
      </w:r>
      <w:r w:rsidR="000D09BD" w:rsidRPr="00D3351E">
        <w:rPr>
          <w:rFonts w:ascii="Century Gothic" w:hAnsi="Century Gothic"/>
          <w:bCs/>
          <w:sz w:val="24"/>
          <w:szCs w:val="24"/>
        </w:rPr>
        <w:t xml:space="preserve">sin ejecutar $112´930,29 </w:t>
      </w:r>
      <w:r w:rsidR="000D09BD" w:rsidRPr="00D3351E">
        <w:rPr>
          <w:rFonts w:ascii="Century Gothic" w:hAnsi="Century Gothic"/>
          <w:sz w:val="24"/>
          <w:szCs w:val="24"/>
        </w:rPr>
        <w:t xml:space="preserve">millones que equivalen al  </w:t>
      </w:r>
      <w:r w:rsidR="000D09BD" w:rsidRPr="00D3351E">
        <w:rPr>
          <w:rFonts w:ascii="Century Gothic" w:hAnsi="Century Gothic"/>
          <w:bCs/>
          <w:sz w:val="24"/>
          <w:szCs w:val="24"/>
        </w:rPr>
        <w:t>10,86%.</w:t>
      </w:r>
      <w:r w:rsidR="00944DB5" w:rsidRPr="00D3351E">
        <w:rPr>
          <w:rStyle w:val="Refdenotaalpie"/>
          <w:rFonts w:ascii="Century Gothic" w:hAnsi="Century Gothic"/>
          <w:bCs/>
          <w:sz w:val="24"/>
          <w:szCs w:val="24"/>
        </w:rPr>
        <w:footnoteReference w:id="5"/>
      </w:r>
    </w:p>
    <w:p w:rsidR="006E608C" w:rsidRDefault="00B84BC1" w:rsidP="00A610A6">
      <w:pPr>
        <w:jc w:val="both"/>
        <w:rPr>
          <w:rFonts w:ascii="Century Gothic" w:hAnsi="Century Gothic"/>
          <w:sz w:val="24"/>
          <w:szCs w:val="24"/>
          <w:shd w:val="clear" w:color="auto" w:fill="FFFFFF"/>
        </w:rPr>
      </w:pPr>
      <w:r w:rsidRPr="00A610A6">
        <w:rPr>
          <w:rFonts w:ascii="Century Gothic" w:hAnsi="Century Gothic"/>
          <w:bCs/>
          <w:sz w:val="24"/>
          <w:szCs w:val="24"/>
        </w:rPr>
        <w:t xml:space="preserve">Como último ejemplo </w:t>
      </w:r>
      <w:r w:rsidR="00A610A6">
        <w:rPr>
          <w:rFonts w:ascii="Century Gothic" w:hAnsi="Century Gothic"/>
          <w:bCs/>
          <w:sz w:val="24"/>
          <w:szCs w:val="24"/>
        </w:rPr>
        <w:t xml:space="preserve">en la información de alertas que ha suministrado la entidad mencionada </w:t>
      </w:r>
      <w:r w:rsidRPr="00A610A6">
        <w:rPr>
          <w:rFonts w:ascii="Century Gothic" w:hAnsi="Century Gothic"/>
          <w:bCs/>
          <w:sz w:val="24"/>
          <w:szCs w:val="24"/>
        </w:rPr>
        <w:t xml:space="preserve">encontramos </w:t>
      </w:r>
      <w:r w:rsidR="00A610A6">
        <w:rPr>
          <w:rFonts w:ascii="Century Gothic" w:hAnsi="Century Gothic"/>
          <w:bCs/>
          <w:sz w:val="24"/>
          <w:szCs w:val="24"/>
        </w:rPr>
        <w:t>a</w:t>
      </w:r>
      <w:r w:rsidR="00A610A6" w:rsidRPr="00A610A6">
        <w:rPr>
          <w:rFonts w:ascii="Century Gothic" w:hAnsi="Century Gothic"/>
          <w:bCs/>
          <w:sz w:val="24"/>
          <w:szCs w:val="24"/>
        </w:rPr>
        <w:t xml:space="preserve">l departamento del </w:t>
      </w:r>
      <w:r w:rsidR="00A610A6" w:rsidRPr="00D35F6B">
        <w:rPr>
          <w:rFonts w:ascii="Century Gothic" w:hAnsi="Century Gothic"/>
          <w:bCs/>
          <w:sz w:val="24"/>
          <w:szCs w:val="24"/>
          <w:u w:val="single"/>
        </w:rPr>
        <w:t>Huila</w:t>
      </w:r>
      <w:r w:rsidR="00A610A6" w:rsidRPr="00A610A6">
        <w:rPr>
          <w:rFonts w:ascii="Century Gothic" w:hAnsi="Century Gothic"/>
          <w:bCs/>
          <w:sz w:val="24"/>
          <w:szCs w:val="24"/>
        </w:rPr>
        <w:t xml:space="preserve">, de </w:t>
      </w:r>
      <w:r w:rsidR="000D09BD" w:rsidRPr="00A610A6">
        <w:rPr>
          <w:rFonts w:ascii="Century Gothic" w:hAnsi="Century Gothic"/>
          <w:sz w:val="24"/>
          <w:szCs w:val="24"/>
        </w:rPr>
        <w:t xml:space="preserve">un  presupuesto en el año 2017 de  </w:t>
      </w:r>
      <w:r w:rsidR="000D09BD" w:rsidRPr="00A610A6">
        <w:rPr>
          <w:rFonts w:ascii="Century Gothic" w:hAnsi="Century Gothic"/>
          <w:sz w:val="24"/>
          <w:szCs w:val="24"/>
          <w:shd w:val="clear" w:color="auto" w:fill="FFFFFF"/>
        </w:rPr>
        <w:t xml:space="preserve">$673.019,93  mil millones  dejo sin  ejecutar  $68.108,04 </w:t>
      </w:r>
      <w:r w:rsidR="006E608C">
        <w:rPr>
          <w:rFonts w:ascii="Century Gothic" w:hAnsi="Century Gothic"/>
          <w:sz w:val="24"/>
          <w:szCs w:val="24"/>
          <w:shd w:val="clear" w:color="auto" w:fill="FFFFFF"/>
        </w:rPr>
        <w:t>millones, que equivalen  10,12%.</w:t>
      </w:r>
    </w:p>
    <w:p w:rsidR="006E608C" w:rsidRPr="00F80A6C" w:rsidRDefault="006E608C" w:rsidP="00E57EB7">
      <w:pPr>
        <w:pStyle w:val="Prrafodelista"/>
        <w:numPr>
          <w:ilvl w:val="0"/>
          <w:numId w:val="13"/>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6E608C">
        <w:rPr>
          <w:rFonts w:ascii="Century Gothic" w:hAnsi="Century Gothic"/>
          <w:b/>
          <w:sz w:val="24"/>
          <w:szCs w:val="24"/>
          <w:shd w:val="clear" w:color="auto" w:fill="FFFFFF"/>
        </w:rPr>
        <w:t>COMENTARIOS GENERALES DURANTE LA DISCUSIÓN DEL PRIMER DEBATE EN COMISIÓN PRIMERA DE CÁMARA DE REPRESENTANTES.</w:t>
      </w:r>
    </w:p>
    <w:p w:rsidR="00F80A6C" w:rsidRDefault="00F80A6C" w:rsidP="00F80A6C">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F80A6C">
        <w:rPr>
          <w:rFonts w:ascii="Century Gothic" w:eastAsia="Times New Roman" w:hAnsi="Century Gothic" w:cs="Arial"/>
          <w:sz w:val="24"/>
          <w:szCs w:val="24"/>
          <w:lang w:val="es-ES_tradnl" w:eastAsia="es-CO"/>
        </w:rPr>
        <w:t xml:space="preserve">Durante la discusión de la ponencia surgieron varias </w:t>
      </w:r>
      <w:r>
        <w:rPr>
          <w:rFonts w:ascii="Century Gothic" w:eastAsia="Times New Roman" w:hAnsi="Century Gothic" w:cs="Arial"/>
          <w:sz w:val="24"/>
          <w:szCs w:val="24"/>
          <w:lang w:val="es-ES_tradnl" w:eastAsia="es-CO"/>
        </w:rPr>
        <w:t>opiniones</w:t>
      </w:r>
      <w:r w:rsidR="00BF56BD">
        <w:rPr>
          <w:rFonts w:ascii="Century Gothic" w:eastAsia="Times New Roman" w:hAnsi="Century Gothic" w:cs="Arial"/>
          <w:sz w:val="24"/>
          <w:szCs w:val="24"/>
          <w:lang w:val="es-ES_tradnl" w:eastAsia="es-CO"/>
        </w:rPr>
        <w:t xml:space="preserve"> y preguntas</w:t>
      </w:r>
      <w:r>
        <w:rPr>
          <w:rFonts w:ascii="Century Gothic" w:eastAsia="Times New Roman" w:hAnsi="Century Gothic" w:cs="Arial"/>
          <w:sz w:val="24"/>
          <w:szCs w:val="24"/>
          <w:lang w:val="es-ES_tradnl" w:eastAsia="es-CO"/>
        </w:rPr>
        <w:t xml:space="preserve">, las mismas se mencionan </w:t>
      </w:r>
      <w:r w:rsidR="00C43D2F">
        <w:rPr>
          <w:rFonts w:ascii="Century Gothic" w:eastAsia="Times New Roman" w:hAnsi="Century Gothic" w:cs="Arial"/>
          <w:sz w:val="24"/>
          <w:szCs w:val="24"/>
          <w:lang w:val="es-ES_tradnl" w:eastAsia="es-CO"/>
        </w:rPr>
        <w:t xml:space="preserve">y resuelven </w:t>
      </w:r>
      <w:r>
        <w:rPr>
          <w:rFonts w:ascii="Century Gothic" w:eastAsia="Times New Roman" w:hAnsi="Century Gothic" w:cs="Arial"/>
          <w:sz w:val="24"/>
          <w:szCs w:val="24"/>
          <w:lang w:val="es-ES_tradnl" w:eastAsia="es-CO"/>
        </w:rPr>
        <w:t>a continuación:</w:t>
      </w:r>
    </w:p>
    <w:p w:rsidR="00F80A6C" w:rsidRDefault="00F80A6C" w:rsidP="00F80A6C">
      <w:pPr>
        <w:pStyle w:val="Prrafodelista"/>
        <w:numPr>
          <w:ilvl w:val="0"/>
          <w:numId w:val="19"/>
        </w:numPr>
        <w:adjustRightInd w:val="0"/>
        <w:spacing w:before="57" w:after="57" w:line="276" w:lineRule="auto"/>
        <w:jc w:val="both"/>
        <w:textAlignment w:val="center"/>
        <w:rPr>
          <w:rFonts w:ascii="Century Gothic" w:eastAsia="Times New Roman" w:hAnsi="Century Gothic" w:cs="Arial"/>
          <w:b/>
          <w:i/>
          <w:sz w:val="24"/>
          <w:szCs w:val="24"/>
          <w:lang w:val="es-ES_tradnl" w:eastAsia="es-CO"/>
        </w:rPr>
      </w:pPr>
      <w:r w:rsidRPr="00F80A6C">
        <w:rPr>
          <w:rFonts w:ascii="Century Gothic" w:eastAsia="Times New Roman" w:hAnsi="Century Gothic" w:cs="Arial"/>
          <w:b/>
          <w:i/>
          <w:sz w:val="24"/>
          <w:szCs w:val="24"/>
          <w:lang w:val="es-ES_tradnl" w:eastAsia="es-CO"/>
        </w:rPr>
        <w:t xml:space="preserve">H.R. </w:t>
      </w:r>
      <w:proofErr w:type="spellStart"/>
      <w:r w:rsidRPr="00F80A6C">
        <w:rPr>
          <w:rFonts w:ascii="Century Gothic" w:eastAsia="Times New Roman" w:hAnsi="Century Gothic" w:cs="Arial"/>
          <w:b/>
          <w:i/>
          <w:sz w:val="24"/>
          <w:szCs w:val="24"/>
          <w:lang w:val="es-ES_tradnl" w:eastAsia="es-CO"/>
        </w:rPr>
        <w:t>Elbert</w:t>
      </w:r>
      <w:proofErr w:type="spellEnd"/>
      <w:r w:rsidRPr="00F80A6C">
        <w:rPr>
          <w:rFonts w:ascii="Century Gothic" w:eastAsia="Times New Roman" w:hAnsi="Century Gothic" w:cs="Arial"/>
          <w:b/>
          <w:i/>
          <w:sz w:val="24"/>
          <w:szCs w:val="24"/>
          <w:lang w:val="es-ES_tradnl" w:eastAsia="es-CO"/>
        </w:rPr>
        <w:t xml:space="preserve"> Díaz Lozano.</w:t>
      </w:r>
    </w:p>
    <w:p w:rsidR="00F80A6C" w:rsidRDefault="00F80A6C" w:rsidP="00F80A6C">
      <w:pPr>
        <w:pStyle w:val="Prrafodelista"/>
        <w:adjustRightInd w:val="0"/>
        <w:spacing w:before="57" w:after="57" w:line="276" w:lineRule="auto"/>
        <w:ind w:left="502"/>
        <w:jc w:val="both"/>
        <w:textAlignment w:val="center"/>
        <w:rPr>
          <w:rFonts w:ascii="Century Gothic" w:eastAsia="Times New Roman" w:hAnsi="Century Gothic" w:cs="Arial"/>
          <w:sz w:val="24"/>
          <w:szCs w:val="24"/>
          <w:lang w:val="es-ES_tradnl" w:eastAsia="es-CO"/>
        </w:rPr>
      </w:pPr>
      <w:r w:rsidRPr="00F80A6C">
        <w:rPr>
          <w:rFonts w:ascii="Century Gothic" w:eastAsia="Times New Roman" w:hAnsi="Century Gothic" w:cs="Arial"/>
          <w:sz w:val="24"/>
          <w:szCs w:val="24"/>
          <w:lang w:val="es-ES_tradnl" w:eastAsia="es-CO"/>
        </w:rPr>
        <w:t xml:space="preserve">Presenta dudas manifestando que generalmente los presupuestos son anuales en cumplimiento a los principios  contenidos en el Decreto 111 vigente, que </w:t>
      </w:r>
      <w:r w:rsidR="002773A4">
        <w:rPr>
          <w:rFonts w:ascii="Century Gothic" w:eastAsia="Times New Roman" w:hAnsi="Century Gothic" w:cs="Arial"/>
          <w:sz w:val="24"/>
          <w:szCs w:val="24"/>
          <w:lang w:val="es-ES_tradnl" w:eastAsia="es-CO"/>
        </w:rPr>
        <w:t>no se toca en el proyecto</w:t>
      </w:r>
      <w:r w:rsidR="00FA07C2" w:rsidRPr="00F80A6C">
        <w:rPr>
          <w:rFonts w:ascii="Century Gothic" w:eastAsia="Times New Roman" w:hAnsi="Century Gothic" w:cs="Arial"/>
          <w:sz w:val="24"/>
          <w:szCs w:val="24"/>
          <w:lang w:val="es-ES_tradnl" w:eastAsia="es-CO"/>
        </w:rPr>
        <w:t>,</w:t>
      </w:r>
      <w:r w:rsidRPr="00F80A6C">
        <w:rPr>
          <w:rFonts w:ascii="Century Gothic" w:eastAsia="Times New Roman" w:hAnsi="Century Gothic" w:cs="Arial"/>
          <w:sz w:val="24"/>
          <w:szCs w:val="24"/>
          <w:lang w:val="es-ES_tradnl" w:eastAsia="es-CO"/>
        </w:rPr>
        <w:t xml:space="preserve"> </w:t>
      </w:r>
      <w:r w:rsidR="002773A4">
        <w:rPr>
          <w:rFonts w:ascii="Century Gothic" w:eastAsia="Times New Roman" w:hAnsi="Century Gothic" w:cs="Arial"/>
          <w:sz w:val="24"/>
          <w:szCs w:val="24"/>
          <w:lang w:val="es-ES_tradnl" w:eastAsia="es-CO"/>
        </w:rPr>
        <w:t>además, expresa que</w:t>
      </w:r>
      <w:r w:rsidRPr="00F80A6C">
        <w:rPr>
          <w:rFonts w:ascii="Century Gothic" w:eastAsia="Times New Roman" w:hAnsi="Century Gothic" w:cs="Arial"/>
          <w:sz w:val="24"/>
          <w:szCs w:val="24"/>
          <w:lang w:val="es-ES_tradnl" w:eastAsia="es-CO"/>
        </w:rPr>
        <w:t xml:space="preserve"> las condiciones de un año a otro </w:t>
      </w:r>
      <w:r w:rsidR="002773A4">
        <w:rPr>
          <w:rFonts w:ascii="Century Gothic" w:eastAsia="Times New Roman" w:hAnsi="Century Gothic" w:cs="Arial"/>
          <w:sz w:val="24"/>
          <w:szCs w:val="24"/>
          <w:lang w:val="es-ES_tradnl" w:eastAsia="es-CO"/>
        </w:rPr>
        <w:t>pueden variar y el principio de anualidad obedece a ello.</w:t>
      </w:r>
      <w:r w:rsidRPr="00F80A6C">
        <w:rPr>
          <w:rFonts w:ascii="Century Gothic" w:eastAsia="Times New Roman" w:hAnsi="Century Gothic" w:cs="Arial"/>
          <w:sz w:val="24"/>
          <w:szCs w:val="24"/>
          <w:lang w:val="es-ES_tradnl" w:eastAsia="es-CO"/>
        </w:rPr>
        <w:t xml:space="preserve"> </w:t>
      </w:r>
    </w:p>
    <w:p w:rsidR="003C56BE" w:rsidRDefault="003C56BE" w:rsidP="00F80A6C">
      <w:pPr>
        <w:pStyle w:val="Prrafodelista"/>
        <w:adjustRightInd w:val="0"/>
        <w:spacing w:before="57" w:after="57" w:line="276" w:lineRule="auto"/>
        <w:ind w:left="502"/>
        <w:jc w:val="both"/>
        <w:textAlignment w:val="center"/>
        <w:rPr>
          <w:rFonts w:ascii="Century Gothic" w:eastAsia="Times New Roman" w:hAnsi="Century Gothic" w:cs="Arial"/>
          <w:sz w:val="24"/>
          <w:szCs w:val="24"/>
          <w:lang w:val="es-ES_tradnl" w:eastAsia="es-CO"/>
        </w:rPr>
      </w:pPr>
    </w:p>
    <w:p w:rsidR="003C56BE" w:rsidRDefault="003C56BE" w:rsidP="007668EF">
      <w:pPr>
        <w:pStyle w:val="Prrafodelista"/>
        <w:numPr>
          <w:ilvl w:val="0"/>
          <w:numId w:val="22"/>
        </w:numPr>
        <w:adjustRightInd w:val="0"/>
        <w:spacing w:before="57" w:after="57" w:line="276" w:lineRule="auto"/>
        <w:jc w:val="both"/>
        <w:textAlignment w:val="center"/>
        <w:rPr>
          <w:rFonts w:ascii="Century Gothic" w:eastAsia="Times New Roman" w:hAnsi="Century Gothic" w:cs="Arial"/>
          <w:sz w:val="24"/>
          <w:szCs w:val="24"/>
          <w:lang w:val="es-ES_tradnl" w:eastAsia="es-CO"/>
        </w:rPr>
      </w:pPr>
      <w:r>
        <w:rPr>
          <w:rFonts w:ascii="Century Gothic" w:eastAsia="Times New Roman" w:hAnsi="Century Gothic" w:cs="Arial"/>
          <w:sz w:val="24"/>
          <w:szCs w:val="24"/>
          <w:lang w:val="es-ES_tradnl" w:eastAsia="es-CO"/>
        </w:rPr>
        <w:t xml:space="preserve">Cabe mencionar que en la exposición de motivos y dentro del acápite de marco legal y constitucional se hace mención </w:t>
      </w:r>
      <w:r w:rsidR="00941049">
        <w:rPr>
          <w:rFonts w:ascii="Century Gothic" w:eastAsia="Times New Roman" w:hAnsi="Century Gothic" w:cs="Arial"/>
          <w:sz w:val="24"/>
          <w:szCs w:val="24"/>
          <w:lang w:val="es-ES_tradnl" w:eastAsia="es-CO"/>
        </w:rPr>
        <w:t xml:space="preserve">al principio de </w:t>
      </w:r>
      <w:r w:rsidR="00941049">
        <w:rPr>
          <w:rFonts w:ascii="Century Gothic" w:eastAsia="Times New Roman" w:hAnsi="Century Gothic" w:cs="Arial"/>
          <w:sz w:val="24"/>
          <w:szCs w:val="24"/>
          <w:lang w:val="es-ES_tradnl" w:eastAsia="es-CO"/>
        </w:rPr>
        <w:lastRenderedPageBreak/>
        <w:t>anualidad, como</w:t>
      </w:r>
      <w:r>
        <w:rPr>
          <w:rFonts w:ascii="Century Gothic" w:eastAsia="Times New Roman" w:hAnsi="Century Gothic" w:cs="Arial"/>
          <w:sz w:val="24"/>
          <w:szCs w:val="24"/>
          <w:lang w:val="es-ES_tradnl" w:eastAsia="es-CO"/>
        </w:rPr>
        <w:t xml:space="preserve"> al Decreto 111 </w:t>
      </w:r>
      <w:r w:rsidR="00941049">
        <w:rPr>
          <w:rFonts w:ascii="Century Gothic" w:eastAsia="Times New Roman" w:hAnsi="Century Gothic" w:cs="Arial"/>
          <w:sz w:val="24"/>
          <w:szCs w:val="24"/>
          <w:lang w:val="es-ES_tradnl" w:eastAsia="es-CO"/>
        </w:rPr>
        <w:t>de 1996, de igual forma,</w:t>
      </w:r>
      <w:r>
        <w:rPr>
          <w:rFonts w:ascii="Century Gothic" w:eastAsia="Times New Roman" w:hAnsi="Century Gothic" w:cs="Arial"/>
          <w:sz w:val="24"/>
          <w:szCs w:val="24"/>
          <w:lang w:val="es-ES_tradnl" w:eastAsia="es-CO"/>
        </w:rPr>
        <w:t xml:space="preserve"> establecer el presupuesto bienal no afecta </w:t>
      </w:r>
      <w:r w:rsidR="00002C5A">
        <w:rPr>
          <w:rFonts w:ascii="Century Gothic" w:eastAsia="Times New Roman" w:hAnsi="Century Gothic" w:cs="Arial"/>
          <w:sz w:val="24"/>
          <w:szCs w:val="24"/>
          <w:lang w:val="es-ES_tradnl" w:eastAsia="es-CO"/>
        </w:rPr>
        <w:t>la consideración de necesidades y proyectos.</w:t>
      </w:r>
    </w:p>
    <w:p w:rsidR="00C43D2F" w:rsidRDefault="00C43D2F" w:rsidP="00F80A6C">
      <w:pPr>
        <w:pStyle w:val="Prrafodelista"/>
        <w:adjustRightInd w:val="0"/>
        <w:spacing w:before="57" w:after="57" w:line="276" w:lineRule="auto"/>
        <w:ind w:left="502"/>
        <w:jc w:val="both"/>
        <w:textAlignment w:val="center"/>
        <w:rPr>
          <w:rFonts w:ascii="Century Gothic" w:eastAsia="Times New Roman" w:hAnsi="Century Gothic" w:cs="Arial"/>
          <w:sz w:val="24"/>
          <w:szCs w:val="24"/>
          <w:lang w:val="es-ES_tradnl" w:eastAsia="es-CO"/>
        </w:rPr>
      </w:pPr>
    </w:p>
    <w:p w:rsidR="002773A4" w:rsidRDefault="00CA0255" w:rsidP="002773A4">
      <w:pPr>
        <w:pStyle w:val="Prrafodelista"/>
        <w:numPr>
          <w:ilvl w:val="0"/>
          <w:numId w:val="19"/>
        </w:numPr>
        <w:adjustRightInd w:val="0"/>
        <w:spacing w:before="57" w:after="57" w:line="276" w:lineRule="auto"/>
        <w:jc w:val="both"/>
        <w:textAlignment w:val="center"/>
        <w:rPr>
          <w:rFonts w:ascii="Century Gothic" w:eastAsia="Times New Roman" w:hAnsi="Century Gothic" w:cs="Arial"/>
          <w:b/>
          <w:i/>
          <w:sz w:val="24"/>
          <w:szCs w:val="24"/>
          <w:lang w:val="es-ES_tradnl" w:eastAsia="es-CO"/>
        </w:rPr>
      </w:pPr>
      <w:proofErr w:type="spellStart"/>
      <w:r w:rsidRPr="00C43D2F">
        <w:rPr>
          <w:rFonts w:ascii="Century Gothic" w:eastAsia="Times New Roman" w:hAnsi="Century Gothic" w:cs="Arial"/>
          <w:b/>
          <w:i/>
          <w:sz w:val="24"/>
          <w:szCs w:val="24"/>
          <w:lang w:val="es-ES_tradnl" w:eastAsia="es-CO"/>
        </w:rPr>
        <w:t>H.R.Juanita</w:t>
      </w:r>
      <w:proofErr w:type="spellEnd"/>
      <w:r w:rsidRPr="00C43D2F">
        <w:rPr>
          <w:rFonts w:ascii="Century Gothic" w:eastAsia="Times New Roman" w:hAnsi="Century Gothic" w:cs="Arial"/>
          <w:b/>
          <w:i/>
          <w:sz w:val="24"/>
          <w:szCs w:val="24"/>
          <w:lang w:val="es-ES_tradnl" w:eastAsia="es-CO"/>
        </w:rPr>
        <w:t xml:space="preserve"> </w:t>
      </w:r>
      <w:r w:rsidR="00C43D2F" w:rsidRPr="00C43D2F">
        <w:rPr>
          <w:rFonts w:ascii="Century Gothic" w:eastAsia="Times New Roman" w:hAnsi="Century Gothic" w:cs="Arial"/>
          <w:b/>
          <w:i/>
          <w:sz w:val="24"/>
          <w:szCs w:val="24"/>
          <w:lang w:val="es-ES_tradnl" w:eastAsia="es-CO"/>
        </w:rPr>
        <w:t>María</w:t>
      </w:r>
      <w:r w:rsidRPr="00C43D2F">
        <w:rPr>
          <w:rFonts w:ascii="Century Gothic" w:eastAsia="Times New Roman" w:hAnsi="Century Gothic" w:cs="Arial"/>
          <w:b/>
          <w:i/>
          <w:sz w:val="24"/>
          <w:szCs w:val="24"/>
          <w:lang w:val="es-ES_tradnl" w:eastAsia="es-CO"/>
        </w:rPr>
        <w:t xml:space="preserve"> </w:t>
      </w:r>
      <w:proofErr w:type="spellStart"/>
      <w:r w:rsidRPr="00C43D2F">
        <w:rPr>
          <w:rFonts w:ascii="Century Gothic" w:eastAsia="Times New Roman" w:hAnsi="Century Gothic" w:cs="Arial"/>
          <w:b/>
          <w:i/>
          <w:sz w:val="24"/>
          <w:szCs w:val="24"/>
          <w:lang w:val="es-ES_tradnl" w:eastAsia="es-CO"/>
        </w:rPr>
        <w:t>Goebertus</w:t>
      </w:r>
      <w:proofErr w:type="spellEnd"/>
      <w:r w:rsidRPr="00C43D2F">
        <w:rPr>
          <w:rFonts w:ascii="Century Gothic" w:eastAsia="Times New Roman" w:hAnsi="Century Gothic" w:cs="Arial"/>
          <w:b/>
          <w:i/>
          <w:sz w:val="24"/>
          <w:szCs w:val="24"/>
          <w:lang w:val="es-ES_tradnl" w:eastAsia="es-CO"/>
        </w:rPr>
        <w:t xml:space="preserve"> Estrada.</w:t>
      </w:r>
    </w:p>
    <w:p w:rsidR="00A209D8" w:rsidRDefault="00EA7E8F" w:rsidP="00A209D8">
      <w:pPr>
        <w:pStyle w:val="Prrafodelista"/>
        <w:adjustRightInd w:val="0"/>
        <w:spacing w:before="57" w:after="57" w:line="276" w:lineRule="auto"/>
        <w:ind w:left="502"/>
        <w:jc w:val="both"/>
        <w:textAlignment w:val="center"/>
        <w:rPr>
          <w:rFonts w:ascii="Century Gothic" w:hAnsi="Century Gothic"/>
          <w:sz w:val="24"/>
          <w:szCs w:val="24"/>
        </w:rPr>
      </w:pPr>
      <w:r w:rsidRPr="00EA7E8F">
        <w:rPr>
          <w:rFonts w:ascii="Century Gothic" w:eastAsia="Times New Roman" w:hAnsi="Century Gothic" w:cs="Arial"/>
          <w:sz w:val="24"/>
          <w:szCs w:val="24"/>
          <w:lang w:val="es-ES_tradnl" w:eastAsia="es-CO"/>
        </w:rPr>
        <w:t>Manifiesta c</w:t>
      </w:r>
      <w:r w:rsidR="00C43D2F" w:rsidRPr="00EA7E8F">
        <w:rPr>
          <w:rFonts w:ascii="Century Gothic" w:eastAsia="Times New Roman" w:hAnsi="Century Gothic" w:cs="Arial"/>
          <w:sz w:val="24"/>
          <w:szCs w:val="24"/>
          <w:lang w:val="es-ES_tradnl" w:eastAsia="es-CO"/>
        </w:rPr>
        <w:t xml:space="preserve">omparte la </w:t>
      </w:r>
      <w:r w:rsidRPr="00EA7E8F">
        <w:rPr>
          <w:rFonts w:ascii="Century Gothic" w:eastAsia="Times New Roman" w:hAnsi="Century Gothic" w:cs="Arial"/>
          <w:sz w:val="24"/>
          <w:szCs w:val="24"/>
          <w:lang w:val="es-ES_tradnl" w:eastAsia="es-CO"/>
        </w:rPr>
        <w:t>importancia</w:t>
      </w:r>
      <w:r w:rsidR="00C43D2F" w:rsidRPr="00EA7E8F">
        <w:rPr>
          <w:rFonts w:ascii="Century Gothic" w:eastAsia="Times New Roman" w:hAnsi="Century Gothic" w:cs="Arial"/>
          <w:sz w:val="24"/>
          <w:szCs w:val="24"/>
          <w:lang w:val="es-ES_tradnl" w:eastAsia="es-CO"/>
        </w:rPr>
        <w:t xml:space="preserve"> de resolver el problema de </w:t>
      </w:r>
      <w:r w:rsidRPr="00EA7E8F">
        <w:rPr>
          <w:rFonts w:ascii="Century Gothic" w:eastAsia="Times New Roman" w:hAnsi="Century Gothic" w:cs="Arial"/>
          <w:sz w:val="24"/>
          <w:szCs w:val="24"/>
          <w:lang w:val="es-ES_tradnl" w:eastAsia="es-CO"/>
        </w:rPr>
        <w:t>rigidez</w:t>
      </w:r>
      <w:r w:rsidR="00C43D2F" w:rsidRPr="00EA7E8F">
        <w:rPr>
          <w:rFonts w:ascii="Century Gothic" w:eastAsia="Times New Roman" w:hAnsi="Century Gothic" w:cs="Arial"/>
          <w:sz w:val="24"/>
          <w:szCs w:val="24"/>
          <w:lang w:val="es-ES_tradnl" w:eastAsia="es-CO"/>
        </w:rPr>
        <w:t xml:space="preserve"> del presupuesto</w:t>
      </w:r>
      <w:r>
        <w:rPr>
          <w:rFonts w:ascii="Century Gothic" w:eastAsia="Times New Roman" w:hAnsi="Century Gothic" w:cs="Arial"/>
          <w:sz w:val="24"/>
          <w:szCs w:val="24"/>
          <w:lang w:val="es-ES_tradnl" w:eastAsia="es-CO"/>
        </w:rPr>
        <w:t xml:space="preserve"> y considera los siguientes temas: 1.</w:t>
      </w:r>
      <w:r w:rsidRPr="00EA7E8F">
        <w:rPr>
          <w:rFonts w:ascii="Century Gothic" w:eastAsia="Times New Roman" w:hAnsi="Century Gothic" w:cs="Arial"/>
          <w:sz w:val="24"/>
          <w:szCs w:val="24"/>
          <w:lang w:val="es-ES_tradnl" w:eastAsia="es-CO"/>
        </w:rPr>
        <w:t xml:space="preserve"> ¿</w:t>
      </w:r>
      <w:r w:rsidR="00C43D2F" w:rsidRPr="00EA7E8F">
        <w:rPr>
          <w:rFonts w:ascii="Century Gothic" w:eastAsia="Times New Roman" w:hAnsi="Century Gothic" w:cs="Arial"/>
          <w:sz w:val="24"/>
          <w:szCs w:val="24"/>
          <w:lang w:val="es-ES_tradnl" w:eastAsia="es-CO"/>
        </w:rPr>
        <w:t xml:space="preserve">Por qué pasarlo a bienal </w:t>
      </w:r>
      <w:r w:rsidRPr="00EA7E8F">
        <w:rPr>
          <w:rFonts w:ascii="Century Gothic" w:eastAsia="Times New Roman" w:hAnsi="Century Gothic" w:cs="Arial"/>
          <w:sz w:val="24"/>
          <w:szCs w:val="24"/>
          <w:lang w:val="es-ES_tradnl" w:eastAsia="es-CO"/>
        </w:rPr>
        <w:t>resuelve</w:t>
      </w:r>
      <w:r w:rsidR="00C43D2F" w:rsidRPr="00EA7E8F">
        <w:rPr>
          <w:rFonts w:ascii="Century Gothic" w:eastAsia="Times New Roman" w:hAnsi="Century Gothic" w:cs="Arial"/>
          <w:sz w:val="24"/>
          <w:szCs w:val="24"/>
          <w:lang w:val="es-ES_tradnl" w:eastAsia="es-CO"/>
        </w:rPr>
        <w:t xml:space="preserve"> la </w:t>
      </w:r>
      <w:r w:rsidRPr="00EA7E8F">
        <w:rPr>
          <w:rFonts w:ascii="Century Gothic" w:eastAsia="Times New Roman" w:hAnsi="Century Gothic" w:cs="Arial"/>
          <w:sz w:val="24"/>
          <w:szCs w:val="24"/>
          <w:lang w:val="es-ES_tradnl" w:eastAsia="es-CO"/>
        </w:rPr>
        <w:t>rigidez</w:t>
      </w:r>
      <w:r w:rsidR="00C43D2F" w:rsidRPr="00EA7E8F">
        <w:rPr>
          <w:rFonts w:ascii="Century Gothic" w:eastAsia="Times New Roman" w:hAnsi="Century Gothic" w:cs="Arial"/>
          <w:sz w:val="24"/>
          <w:szCs w:val="24"/>
          <w:lang w:val="es-ES_tradnl" w:eastAsia="es-CO"/>
        </w:rPr>
        <w:t>?</w:t>
      </w:r>
      <w:r>
        <w:rPr>
          <w:rFonts w:ascii="Century Gothic" w:eastAsia="Times New Roman" w:hAnsi="Century Gothic" w:cs="Arial"/>
          <w:sz w:val="24"/>
          <w:szCs w:val="24"/>
          <w:lang w:val="es-ES_tradnl" w:eastAsia="es-CO"/>
        </w:rPr>
        <w:t xml:space="preserve"> 2. el </w:t>
      </w:r>
      <w:r w:rsidRPr="00EA7E8F">
        <w:rPr>
          <w:rFonts w:ascii="Century Gothic" w:hAnsi="Century Gothic"/>
          <w:sz w:val="24"/>
          <w:szCs w:val="24"/>
        </w:rPr>
        <w:t>poc</w:t>
      </w:r>
      <w:r>
        <w:rPr>
          <w:rFonts w:ascii="Century Gothic" w:hAnsi="Century Gothic"/>
          <w:sz w:val="24"/>
          <w:szCs w:val="24"/>
        </w:rPr>
        <w:t>o control sobre el presupuesto  y que la propuesta  quita la posibilidad al C</w:t>
      </w:r>
      <w:r w:rsidRPr="00EA7E8F">
        <w:rPr>
          <w:rFonts w:ascii="Century Gothic" w:hAnsi="Century Gothic"/>
          <w:sz w:val="24"/>
          <w:szCs w:val="24"/>
        </w:rPr>
        <w:t>ongreso de analizar el presupuesto</w:t>
      </w:r>
      <w:r>
        <w:rPr>
          <w:rFonts w:ascii="Century Gothic" w:hAnsi="Century Gothic"/>
          <w:sz w:val="24"/>
          <w:szCs w:val="24"/>
        </w:rPr>
        <w:t xml:space="preserve"> año a a</w:t>
      </w:r>
      <w:r w:rsidR="00A209D8">
        <w:rPr>
          <w:rFonts w:ascii="Century Gothic" w:hAnsi="Century Gothic"/>
          <w:sz w:val="24"/>
          <w:szCs w:val="24"/>
        </w:rPr>
        <w:t xml:space="preserve">ño. 3. Las </w:t>
      </w:r>
      <w:r w:rsidR="00A209D8" w:rsidRPr="00A209D8">
        <w:rPr>
          <w:rFonts w:ascii="Century Gothic" w:hAnsi="Century Gothic"/>
          <w:sz w:val="24"/>
          <w:szCs w:val="24"/>
        </w:rPr>
        <w:t xml:space="preserve">recomendaciones de la comisión de </w:t>
      </w:r>
      <w:r w:rsidR="00A209D8">
        <w:rPr>
          <w:rFonts w:ascii="Century Gothic" w:hAnsi="Century Gothic"/>
          <w:sz w:val="24"/>
          <w:szCs w:val="24"/>
        </w:rPr>
        <w:t>gasto q</w:t>
      </w:r>
      <w:r w:rsidR="00A209D8" w:rsidRPr="00A209D8">
        <w:rPr>
          <w:rFonts w:ascii="Century Gothic" w:hAnsi="Century Gothic"/>
          <w:sz w:val="24"/>
          <w:szCs w:val="24"/>
        </w:rPr>
        <w:t xml:space="preserve">ue sugieren </w:t>
      </w:r>
      <w:r w:rsidR="00670D5B">
        <w:rPr>
          <w:rFonts w:ascii="Century Gothic" w:hAnsi="Century Gothic"/>
          <w:sz w:val="24"/>
          <w:szCs w:val="24"/>
        </w:rPr>
        <w:t>pasar los presupuestos a plurianuales.</w:t>
      </w:r>
    </w:p>
    <w:p w:rsidR="008E000D" w:rsidRDefault="008E000D" w:rsidP="00A209D8">
      <w:pPr>
        <w:pStyle w:val="Prrafodelista"/>
        <w:adjustRightInd w:val="0"/>
        <w:spacing w:before="57" w:after="57" w:line="276" w:lineRule="auto"/>
        <w:ind w:left="502"/>
        <w:jc w:val="both"/>
        <w:textAlignment w:val="center"/>
        <w:rPr>
          <w:rFonts w:ascii="Century Gothic" w:hAnsi="Century Gothic"/>
          <w:sz w:val="24"/>
          <w:szCs w:val="24"/>
        </w:rPr>
      </w:pPr>
    </w:p>
    <w:p w:rsidR="008E000D" w:rsidRPr="007668EF" w:rsidRDefault="008E000D" w:rsidP="007668EF">
      <w:pPr>
        <w:pStyle w:val="Prrafodelista"/>
        <w:numPr>
          <w:ilvl w:val="0"/>
          <w:numId w:val="21"/>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7668EF">
        <w:rPr>
          <w:rFonts w:ascii="Century Gothic" w:hAnsi="Century Gothic"/>
          <w:sz w:val="24"/>
          <w:szCs w:val="24"/>
        </w:rPr>
        <w:t xml:space="preserve">Establecer el presupuesto bienal amplía las vigencias fiscales y en consecuencia se genera mayor tiempo para la </w:t>
      </w:r>
      <w:r w:rsidR="00DE3312" w:rsidRPr="007668EF">
        <w:rPr>
          <w:rFonts w:ascii="Century Gothic" w:hAnsi="Century Gothic"/>
          <w:sz w:val="24"/>
          <w:szCs w:val="24"/>
        </w:rPr>
        <w:t>proyección,</w:t>
      </w:r>
      <w:r w:rsidRPr="007668EF">
        <w:rPr>
          <w:rFonts w:ascii="Century Gothic" w:hAnsi="Century Gothic"/>
          <w:sz w:val="24"/>
          <w:szCs w:val="24"/>
        </w:rPr>
        <w:t xml:space="preserve"> </w:t>
      </w:r>
      <w:r w:rsidR="00DE3312" w:rsidRPr="007668EF">
        <w:rPr>
          <w:rFonts w:ascii="Century Gothic" w:hAnsi="Century Gothic"/>
          <w:sz w:val="24"/>
          <w:szCs w:val="24"/>
        </w:rPr>
        <w:t>estructuración,</w:t>
      </w:r>
      <w:r w:rsidRPr="007668EF">
        <w:rPr>
          <w:rFonts w:ascii="Century Gothic" w:hAnsi="Century Gothic"/>
          <w:sz w:val="24"/>
          <w:szCs w:val="24"/>
        </w:rPr>
        <w:t xml:space="preserve"> contratación y </w:t>
      </w:r>
      <w:r w:rsidR="000523A8" w:rsidRPr="007668EF">
        <w:rPr>
          <w:rFonts w:ascii="Century Gothic" w:hAnsi="Century Gothic"/>
          <w:sz w:val="24"/>
          <w:szCs w:val="24"/>
        </w:rPr>
        <w:t>ejecución d</w:t>
      </w:r>
      <w:r w:rsidRPr="007668EF">
        <w:rPr>
          <w:rFonts w:ascii="Century Gothic" w:hAnsi="Century Gothic"/>
          <w:sz w:val="24"/>
          <w:szCs w:val="24"/>
        </w:rPr>
        <w:t xml:space="preserve">e proyectos e </w:t>
      </w:r>
      <w:r w:rsidR="000523A8" w:rsidRPr="007668EF">
        <w:rPr>
          <w:rFonts w:ascii="Century Gothic" w:hAnsi="Century Gothic"/>
          <w:sz w:val="24"/>
          <w:szCs w:val="24"/>
        </w:rPr>
        <w:t>iniciativas</w:t>
      </w:r>
      <w:r w:rsidRPr="007668EF">
        <w:rPr>
          <w:rFonts w:ascii="Century Gothic" w:hAnsi="Century Gothic"/>
          <w:sz w:val="24"/>
          <w:szCs w:val="24"/>
        </w:rPr>
        <w:t>,</w:t>
      </w:r>
      <w:r w:rsidR="000523A8" w:rsidRPr="007668EF">
        <w:rPr>
          <w:rFonts w:ascii="Century Gothic" w:hAnsi="Century Gothic"/>
          <w:sz w:val="24"/>
          <w:szCs w:val="24"/>
        </w:rPr>
        <w:t xml:space="preserve"> permitiendo</w:t>
      </w:r>
      <w:r w:rsidRPr="007668EF">
        <w:rPr>
          <w:rFonts w:ascii="Century Gothic" w:hAnsi="Century Gothic"/>
          <w:sz w:val="24"/>
          <w:szCs w:val="24"/>
        </w:rPr>
        <w:t xml:space="preserve"> que estos proc</w:t>
      </w:r>
      <w:r w:rsidR="00DE3312" w:rsidRPr="007668EF">
        <w:rPr>
          <w:rFonts w:ascii="Century Gothic" w:hAnsi="Century Gothic"/>
          <w:sz w:val="24"/>
          <w:szCs w:val="24"/>
        </w:rPr>
        <w:t>esos se adelanten de forma estructurada y acorde a las necesidades de la población.</w:t>
      </w:r>
      <w:r w:rsidR="00B82EFB" w:rsidRPr="007668EF">
        <w:rPr>
          <w:rFonts w:ascii="Century Gothic" w:hAnsi="Century Gothic"/>
          <w:sz w:val="24"/>
          <w:szCs w:val="24"/>
        </w:rPr>
        <w:t xml:space="preserve"> En general mejora la planeación presupuestal.</w:t>
      </w:r>
    </w:p>
    <w:p w:rsidR="005871E2" w:rsidRPr="005871E2" w:rsidRDefault="005871E2" w:rsidP="00B82EFB">
      <w:pPr>
        <w:pStyle w:val="Prrafodelista"/>
        <w:numPr>
          <w:ilvl w:val="0"/>
          <w:numId w:val="21"/>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Pr>
          <w:rFonts w:ascii="Century Gothic" w:hAnsi="Century Gothic"/>
          <w:sz w:val="24"/>
          <w:szCs w:val="24"/>
        </w:rPr>
        <w:t>La posibilidad del Congreso de  analizar el presupuesto año a año se ve modificado aun pasando el presupuesto a plurianual, de tal forma que el control sobre el presupuesto se llevaría a cabo con otros instrumentos o desde otras instancias.</w:t>
      </w:r>
    </w:p>
    <w:p w:rsidR="005871E2" w:rsidRPr="00A209D8" w:rsidRDefault="00C20DC9" w:rsidP="00B82EFB">
      <w:pPr>
        <w:pStyle w:val="Prrafodelista"/>
        <w:numPr>
          <w:ilvl w:val="0"/>
          <w:numId w:val="21"/>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Pr>
          <w:rFonts w:ascii="Century Gothic" w:hAnsi="Century Gothic"/>
          <w:sz w:val="24"/>
          <w:szCs w:val="24"/>
        </w:rPr>
        <w:t>Así</w:t>
      </w:r>
      <w:r w:rsidR="006541DF">
        <w:rPr>
          <w:rFonts w:ascii="Century Gothic" w:hAnsi="Century Gothic"/>
          <w:sz w:val="24"/>
          <w:szCs w:val="24"/>
        </w:rPr>
        <w:t xml:space="preserve"> como en </w:t>
      </w:r>
      <w:r>
        <w:rPr>
          <w:rFonts w:ascii="Century Gothic" w:hAnsi="Century Gothic"/>
          <w:sz w:val="24"/>
          <w:szCs w:val="24"/>
        </w:rPr>
        <w:t>la recomendación de</w:t>
      </w:r>
      <w:r w:rsidR="006541DF">
        <w:rPr>
          <w:rFonts w:ascii="Century Gothic" w:hAnsi="Century Gothic"/>
          <w:sz w:val="24"/>
          <w:szCs w:val="24"/>
        </w:rPr>
        <w:t xml:space="preserve"> </w:t>
      </w:r>
      <w:proofErr w:type="spellStart"/>
      <w:proofErr w:type="gramStart"/>
      <w:r>
        <w:rPr>
          <w:rFonts w:ascii="Century Gothic" w:hAnsi="Century Gothic"/>
          <w:sz w:val="24"/>
          <w:szCs w:val="24"/>
        </w:rPr>
        <w:t>plurianual</w:t>
      </w:r>
      <w:r w:rsidR="00053FE7">
        <w:rPr>
          <w:rFonts w:ascii="Century Gothic" w:hAnsi="Century Gothic"/>
          <w:sz w:val="24"/>
          <w:szCs w:val="24"/>
        </w:rPr>
        <w:t>i</w:t>
      </w:r>
      <w:r>
        <w:rPr>
          <w:rFonts w:ascii="Century Gothic" w:hAnsi="Century Gothic"/>
          <w:sz w:val="24"/>
          <w:szCs w:val="24"/>
        </w:rPr>
        <w:t>dad</w:t>
      </w:r>
      <w:proofErr w:type="spellEnd"/>
      <w:r w:rsidR="006541DF">
        <w:rPr>
          <w:rFonts w:ascii="Century Gothic" w:hAnsi="Century Gothic"/>
          <w:sz w:val="24"/>
          <w:szCs w:val="24"/>
        </w:rPr>
        <w:t xml:space="preserve"> ,</w:t>
      </w:r>
      <w:proofErr w:type="gramEnd"/>
      <w:r w:rsidR="006541DF">
        <w:rPr>
          <w:rFonts w:ascii="Century Gothic" w:hAnsi="Century Gothic"/>
          <w:sz w:val="24"/>
          <w:szCs w:val="24"/>
        </w:rPr>
        <w:t xml:space="preserve"> en el presupuesto bienal se puede establecer un monto asegurado y el techo de gasto, </w:t>
      </w:r>
      <w:r>
        <w:rPr>
          <w:rFonts w:ascii="Century Gothic" w:hAnsi="Century Gothic"/>
          <w:sz w:val="24"/>
          <w:szCs w:val="24"/>
        </w:rPr>
        <w:t>generando</w:t>
      </w:r>
      <w:r w:rsidR="006541DF">
        <w:rPr>
          <w:rFonts w:ascii="Century Gothic" w:hAnsi="Century Gothic"/>
          <w:sz w:val="24"/>
          <w:szCs w:val="24"/>
        </w:rPr>
        <w:t xml:space="preserve"> el espacio y la posibilidad de </w:t>
      </w:r>
      <w:r>
        <w:rPr>
          <w:rFonts w:ascii="Century Gothic" w:hAnsi="Century Gothic"/>
          <w:sz w:val="24"/>
          <w:szCs w:val="24"/>
        </w:rPr>
        <w:t>incluir nuevos proyectos, proyectos muy bien estructurados y planeados.</w:t>
      </w:r>
    </w:p>
    <w:p w:rsidR="00A209D8" w:rsidRDefault="00A209D8" w:rsidP="00670D5B">
      <w:pPr>
        <w:pStyle w:val="Prrafodelista"/>
        <w:ind w:left="360"/>
        <w:rPr>
          <w:rFonts w:ascii="Century Gothic" w:hAnsi="Century Gothic"/>
          <w:sz w:val="24"/>
          <w:szCs w:val="24"/>
        </w:rPr>
      </w:pPr>
    </w:p>
    <w:p w:rsidR="00B82EFB" w:rsidRPr="007668EF" w:rsidRDefault="00B82EFB" w:rsidP="00C43D2F">
      <w:pPr>
        <w:pStyle w:val="Prrafodelista"/>
        <w:numPr>
          <w:ilvl w:val="0"/>
          <w:numId w:val="20"/>
        </w:numPr>
        <w:rPr>
          <w:rFonts w:ascii="Century Gothic" w:hAnsi="Century Gothic"/>
          <w:i/>
          <w:sz w:val="24"/>
          <w:szCs w:val="24"/>
        </w:rPr>
      </w:pPr>
      <w:r w:rsidRPr="005C090D">
        <w:rPr>
          <w:rFonts w:ascii="Century Gothic" w:hAnsi="Century Gothic"/>
          <w:b/>
          <w:i/>
          <w:sz w:val="24"/>
          <w:szCs w:val="24"/>
        </w:rPr>
        <w:t xml:space="preserve">H.R. </w:t>
      </w:r>
      <w:r w:rsidR="005C090D" w:rsidRPr="005C090D">
        <w:rPr>
          <w:rFonts w:ascii="Century Gothic" w:hAnsi="Century Gothic"/>
          <w:b/>
          <w:i/>
          <w:sz w:val="24"/>
          <w:szCs w:val="24"/>
        </w:rPr>
        <w:t xml:space="preserve">German Navas </w:t>
      </w:r>
      <w:r w:rsidR="00053FE7" w:rsidRPr="005C090D">
        <w:rPr>
          <w:rFonts w:ascii="Century Gothic" w:hAnsi="Century Gothic"/>
          <w:b/>
          <w:i/>
          <w:sz w:val="24"/>
          <w:szCs w:val="24"/>
        </w:rPr>
        <w:t>Talero.</w:t>
      </w:r>
      <w:r w:rsidR="00053FE7">
        <w:rPr>
          <w:rFonts w:ascii="Century Gothic" w:hAnsi="Century Gothic"/>
          <w:i/>
          <w:sz w:val="24"/>
          <w:szCs w:val="24"/>
        </w:rPr>
        <w:t xml:space="preserve"> </w:t>
      </w:r>
      <w:r w:rsidR="00053FE7" w:rsidRPr="00053FE7">
        <w:rPr>
          <w:rFonts w:ascii="Century Gothic" w:hAnsi="Century Gothic"/>
          <w:sz w:val="24"/>
          <w:szCs w:val="24"/>
        </w:rPr>
        <w:t xml:space="preserve">Manifiesta es interesante la propuesta y </w:t>
      </w:r>
      <w:r w:rsidR="007668EF">
        <w:rPr>
          <w:rFonts w:ascii="Century Gothic" w:hAnsi="Century Gothic"/>
          <w:sz w:val="24"/>
          <w:szCs w:val="24"/>
        </w:rPr>
        <w:t xml:space="preserve">solicita </w:t>
      </w:r>
      <w:r w:rsidR="00053FE7" w:rsidRPr="00053FE7">
        <w:rPr>
          <w:rFonts w:ascii="Century Gothic" w:hAnsi="Century Gothic"/>
          <w:sz w:val="24"/>
          <w:szCs w:val="24"/>
        </w:rPr>
        <w:t>que se expongan los beneficios del proyecto.</w:t>
      </w:r>
    </w:p>
    <w:p w:rsidR="007668EF" w:rsidRDefault="007668EF" w:rsidP="007668EF">
      <w:pPr>
        <w:pStyle w:val="Prrafodelista"/>
        <w:ind w:left="360"/>
        <w:rPr>
          <w:rFonts w:ascii="Century Gothic" w:hAnsi="Century Gothic"/>
          <w:i/>
          <w:sz w:val="24"/>
          <w:szCs w:val="24"/>
        </w:rPr>
      </w:pPr>
    </w:p>
    <w:p w:rsidR="007668EF" w:rsidRDefault="007668EF" w:rsidP="007668EF">
      <w:pPr>
        <w:pStyle w:val="Prrafodelista"/>
        <w:numPr>
          <w:ilvl w:val="0"/>
          <w:numId w:val="21"/>
        </w:numPr>
        <w:spacing w:line="276" w:lineRule="auto"/>
        <w:jc w:val="both"/>
        <w:rPr>
          <w:rFonts w:ascii="Century Gothic" w:eastAsia="Calibri" w:hAnsi="Century Gothic" w:cs="Times New Roman"/>
          <w:sz w:val="24"/>
          <w:szCs w:val="24"/>
        </w:rPr>
      </w:pPr>
      <w:r w:rsidRPr="007668EF">
        <w:rPr>
          <w:rFonts w:ascii="Century Gothic" w:hAnsi="Century Gothic"/>
          <w:sz w:val="24"/>
          <w:szCs w:val="24"/>
        </w:rPr>
        <w:t xml:space="preserve">Para dar respuesta recalcamos que </w:t>
      </w:r>
      <w:r w:rsidRPr="007668EF">
        <w:rPr>
          <w:rFonts w:ascii="Century Gothic" w:eastAsia="Calibri" w:hAnsi="Century Gothic" w:cs="Times New Roman"/>
          <w:sz w:val="24"/>
          <w:szCs w:val="24"/>
        </w:rPr>
        <w:t>la ampliación a una periodicidad bienal, permite:</w:t>
      </w:r>
    </w:p>
    <w:p w:rsidR="007668EF" w:rsidRPr="007668EF" w:rsidRDefault="007668EF" w:rsidP="007668EF">
      <w:pPr>
        <w:pStyle w:val="Prrafodelista"/>
        <w:spacing w:line="276" w:lineRule="auto"/>
        <w:ind w:left="862"/>
        <w:jc w:val="both"/>
        <w:rPr>
          <w:rFonts w:ascii="Century Gothic" w:eastAsia="Calibri" w:hAnsi="Century Gothic" w:cs="Times New Roman"/>
          <w:sz w:val="24"/>
          <w:szCs w:val="24"/>
        </w:rPr>
      </w:pPr>
    </w:p>
    <w:p w:rsidR="007668EF" w:rsidRDefault="007668EF" w:rsidP="007668EF">
      <w:pPr>
        <w:pStyle w:val="Prrafodelista"/>
        <w:numPr>
          <w:ilvl w:val="0"/>
          <w:numId w:val="23"/>
        </w:numPr>
        <w:spacing w:after="200" w:line="276" w:lineRule="auto"/>
        <w:jc w:val="both"/>
        <w:rPr>
          <w:rFonts w:ascii="Century Gothic" w:eastAsia="Calibri" w:hAnsi="Century Gothic" w:cs="Times New Roman"/>
          <w:sz w:val="24"/>
          <w:szCs w:val="24"/>
        </w:rPr>
      </w:pPr>
      <w:r w:rsidRPr="007668EF">
        <w:rPr>
          <w:rFonts w:ascii="Century Gothic" w:eastAsia="Calibri" w:hAnsi="Century Gothic" w:cs="Times New Roman"/>
          <w:sz w:val="24"/>
          <w:szCs w:val="24"/>
        </w:rPr>
        <w:t>La reducción de trámites administrativos y de aprobación de recursos para invertir de un año a otro.</w:t>
      </w:r>
    </w:p>
    <w:p w:rsidR="007668EF" w:rsidRDefault="007668EF" w:rsidP="007668EF">
      <w:pPr>
        <w:pStyle w:val="Prrafodelista"/>
        <w:spacing w:after="200" w:line="276" w:lineRule="auto"/>
        <w:ind w:left="862"/>
        <w:jc w:val="both"/>
        <w:rPr>
          <w:rFonts w:ascii="Century Gothic" w:eastAsia="Calibri" w:hAnsi="Century Gothic" w:cs="Times New Roman"/>
          <w:sz w:val="24"/>
          <w:szCs w:val="24"/>
        </w:rPr>
      </w:pPr>
    </w:p>
    <w:p w:rsidR="007668EF" w:rsidRDefault="007668EF" w:rsidP="007668EF">
      <w:pPr>
        <w:pStyle w:val="Prrafodelista"/>
        <w:numPr>
          <w:ilvl w:val="0"/>
          <w:numId w:val="23"/>
        </w:numPr>
        <w:spacing w:after="200"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U</w:t>
      </w:r>
      <w:r w:rsidRPr="007668EF">
        <w:rPr>
          <w:rFonts w:ascii="Century Gothic" w:eastAsia="Calibri" w:hAnsi="Century Gothic" w:cs="Times New Roman"/>
          <w:sz w:val="24"/>
          <w:szCs w:val="24"/>
        </w:rPr>
        <w:t xml:space="preserve">na mejor ejecución de los proyectos de inversión y obras públicas por los tiempos de ejecución que conllevan. </w:t>
      </w:r>
    </w:p>
    <w:p w:rsidR="007668EF" w:rsidRPr="007668EF" w:rsidRDefault="007668EF" w:rsidP="007668EF">
      <w:pPr>
        <w:pStyle w:val="Prrafodelista"/>
        <w:rPr>
          <w:rFonts w:ascii="Century Gothic" w:eastAsia="Calibri" w:hAnsi="Century Gothic" w:cs="Times New Roman"/>
          <w:sz w:val="24"/>
          <w:szCs w:val="24"/>
        </w:rPr>
      </w:pPr>
    </w:p>
    <w:p w:rsidR="007668EF" w:rsidRDefault="007668EF" w:rsidP="007668EF">
      <w:pPr>
        <w:pStyle w:val="Prrafodelista"/>
        <w:numPr>
          <w:ilvl w:val="0"/>
          <w:numId w:val="23"/>
        </w:numPr>
        <w:spacing w:after="200" w:line="276" w:lineRule="auto"/>
        <w:jc w:val="both"/>
        <w:rPr>
          <w:rFonts w:ascii="Century Gothic" w:eastAsia="Calibri" w:hAnsi="Century Gothic" w:cs="Times New Roman"/>
          <w:sz w:val="24"/>
          <w:szCs w:val="24"/>
        </w:rPr>
      </w:pPr>
      <w:r w:rsidRPr="007668EF">
        <w:rPr>
          <w:rFonts w:ascii="Century Gothic" w:eastAsia="Calibri" w:hAnsi="Century Gothic" w:cs="Times New Roman"/>
          <w:sz w:val="24"/>
          <w:szCs w:val="24"/>
        </w:rPr>
        <w:t>Mejorar la calidad del gasto público invirtiendo la totalidad de los recursos en las demandas de la ciudadanía.</w:t>
      </w:r>
    </w:p>
    <w:p w:rsidR="007668EF" w:rsidRPr="007668EF" w:rsidRDefault="007668EF" w:rsidP="007668EF">
      <w:pPr>
        <w:pStyle w:val="Prrafodelista"/>
        <w:rPr>
          <w:rFonts w:ascii="Century Gothic" w:eastAsia="Calibri" w:hAnsi="Century Gothic" w:cs="Times New Roman"/>
          <w:sz w:val="24"/>
          <w:szCs w:val="24"/>
        </w:rPr>
      </w:pPr>
    </w:p>
    <w:p w:rsidR="007668EF" w:rsidRDefault="007668EF" w:rsidP="007668EF">
      <w:pPr>
        <w:pStyle w:val="Prrafodelista"/>
        <w:numPr>
          <w:ilvl w:val="0"/>
          <w:numId w:val="23"/>
        </w:numPr>
        <w:spacing w:after="200" w:line="276" w:lineRule="auto"/>
        <w:jc w:val="both"/>
        <w:rPr>
          <w:rFonts w:ascii="Century Gothic" w:eastAsia="Calibri" w:hAnsi="Century Gothic" w:cs="Times New Roman"/>
          <w:sz w:val="24"/>
          <w:szCs w:val="24"/>
        </w:rPr>
      </w:pPr>
      <w:r w:rsidRPr="007668EF">
        <w:rPr>
          <w:rFonts w:ascii="Century Gothic" w:eastAsia="Calibri" w:hAnsi="Century Gothic" w:cs="Times New Roman"/>
          <w:sz w:val="24"/>
          <w:szCs w:val="24"/>
        </w:rPr>
        <w:t>Una mayor y mejor distribución del presupuesto público en las entidades de carácter territorial.</w:t>
      </w:r>
    </w:p>
    <w:p w:rsidR="007668EF" w:rsidRPr="007668EF" w:rsidRDefault="007668EF" w:rsidP="007668EF">
      <w:pPr>
        <w:pStyle w:val="Prrafodelista"/>
        <w:rPr>
          <w:rFonts w:ascii="Century Gothic" w:eastAsia="Calibri" w:hAnsi="Century Gothic" w:cs="Times New Roman"/>
          <w:sz w:val="24"/>
          <w:szCs w:val="24"/>
        </w:rPr>
      </w:pPr>
    </w:p>
    <w:p w:rsidR="007668EF" w:rsidRPr="007668EF" w:rsidRDefault="007668EF" w:rsidP="007668EF">
      <w:pPr>
        <w:pStyle w:val="Prrafodelista"/>
        <w:numPr>
          <w:ilvl w:val="0"/>
          <w:numId w:val="23"/>
        </w:numPr>
        <w:spacing w:after="200" w:line="276" w:lineRule="auto"/>
        <w:jc w:val="both"/>
        <w:rPr>
          <w:rFonts w:ascii="Century Gothic" w:eastAsia="Calibri" w:hAnsi="Century Gothic" w:cs="Times New Roman"/>
          <w:sz w:val="24"/>
          <w:szCs w:val="24"/>
        </w:rPr>
      </w:pPr>
      <w:r w:rsidRPr="007668EF">
        <w:rPr>
          <w:rFonts w:ascii="Century Gothic" w:eastAsia="Calibri" w:hAnsi="Century Gothic" w:cs="Times New Roman"/>
          <w:sz w:val="24"/>
          <w:szCs w:val="24"/>
        </w:rPr>
        <w:t>Disminuir la utilización de la figura de vigencias futuras como excepción al principio de anualidad permitiendo una mayor celeridad en la inversión del gasto.</w:t>
      </w:r>
    </w:p>
    <w:p w:rsidR="006E608C" w:rsidRPr="006E608C" w:rsidRDefault="006E608C" w:rsidP="006E608C">
      <w:pPr>
        <w:adjustRightInd w:val="0"/>
        <w:spacing w:before="57" w:after="57" w:line="276" w:lineRule="auto"/>
        <w:jc w:val="both"/>
        <w:textAlignment w:val="center"/>
        <w:rPr>
          <w:rFonts w:ascii="Century Gothic" w:eastAsia="Times New Roman" w:hAnsi="Century Gothic" w:cs="Arial"/>
          <w:b/>
          <w:sz w:val="24"/>
          <w:szCs w:val="24"/>
          <w:lang w:val="es-ES_tradnl" w:eastAsia="es-CO"/>
        </w:rPr>
      </w:pPr>
    </w:p>
    <w:p w:rsidR="00177A5E" w:rsidRPr="006E608C" w:rsidRDefault="00BF79DD" w:rsidP="00E57EB7">
      <w:pPr>
        <w:pStyle w:val="Prrafodelista"/>
        <w:numPr>
          <w:ilvl w:val="0"/>
          <w:numId w:val="13"/>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6E608C">
        <w:rPr>
          <w:rFonts w:ascii="Century Gothic" w:eastAsia="Times New Roman" w:hAnsi="Century Gothic" w:cs="Arial"/>
          <w:b/>
          <w:sz w:val="24"/>
          <w:szCs w:val="24"/>
          <w:lang w:val="es-ES_tradnl" w:eastAsia="es-CO"/>
        </w:rPr>
        <w:t>MARCO CONSTITUCIONAL Y LEGAL.</w:t>
      </w:r>
    </w:p>
    <w:p w:rsidR="00731DC1" w:rsidRPr="007F422B" w:rsidRDefault="00731DC1" w:rsidP="00731DC1">
      <w:pPr>
        <w:jc w:val="both"/>
        <w:rPr>
          <w:rFonts w:ascii="Century Gothic" w:hAnsi="Century Gothic" w:cs="Arial"/>
          <w:color w:val="000000"/>
          <w:sz w:val="24"/>
          <w:szCs w:val="24"/>
        </w:rPr>
      </w:pPr>
      <w:r w:rsidRPr="007F422B">
        <w:rPr>
          <w:rFonts w:ascii="Century Gothic" w:hAnsi="Century Gothic" w:cs="Arial"/>
          <w:color w:val="000000"/>
          <w:sz w:val="24"/>
          <w:szCs w:val="24"/>
        </w:rPr>
        <w:t xml:space="preserve">Para la consideración del presente proyecto, se evaluaron las siguientes referencias normativas: </w:t>
      </w:r>
    </w:p>
    <w:p w:rsidR="00731DC1" w:rsidRPr="007F422B" w:rsidRDefault="00731DC1" w:rsidP="00731DC1">
      <w:pPr>
        <w:pStyle w:val="Ttulo3"/>
        <w:numPr>
          <w:ilvl w:val="1"/>
          <w:numId w:val="13"/>
        </w:numPr>
        <w:spacing w:before="0"/>
        <w:contextualSpacing/>
        <w:jc w:val="both"/>
        <w:rPr>
          <w:rFonts w:ascii="Century Gothic" w:hAnsi="Century Gothic" w:cs="Arial"/>
          <w:color w:val="000000"/>
          <w:sz w:val="24"/>
          <w:szCs w:val="24"/>
        </w:rPr>
      </w:pPr>
      <w:r w:rsidRPr="007F422B">
        <w:rPr>
          <w:rFonts w:ascii="Century Gothic" w:hAnsi="Century Gothic" w:cs="Arial"/>
          <w:color w:val="000000"/>
          <w:sz w:val="24"/>
          <w:szCs w:val="24"/>
        </w:rPr>
        <w:t>MARCO CONSTITUCIONAL.</w:t>
      </w:r>
    </w:p>
    <w:p w:rsidR="00731DC1" w:rsidRPr="007F422B" w:rsidRDefault="00731DC1" w:rsidP="00731DC1">
      <w:pPr>
        <w:pStyle w:val="Sinespaciado"/>
        <w:rPr>
          <w:rFonts w:ascii="Century Gothic" w:hAnsi="Century Gothic"/>
          <w:sz w:val="24"/>
          <w:szCs w:val="24"/>
        </w:rPr>
      </w:pPr>
    </w:p>
    <w:p w:rsidR="00731DC1" w:rsidRPr="007F422B" w:rsidRDefault="00731DC1" w:rsidP="00731DC1">
      <w:pPr>
        <w:jc w:val="both"/>
        <w:rPr>
          <w:rFonts w:ascii="Century Gothic" w:hAnsi="Century Gothic" w:cs="Arial"/>
          <w:sz w:val="24"/>
          <w:szCs w:val="24"/>
        </w:rPr>
      </w:pPr>
      <w:r w:rsidRPr="007F422B">
        <w:rPr>
          <w:rFonts w:ascii="Century Gothic" w:hAnsi="Century Gothic" w:cs="Arial"/>
          <w:sz w:val="24"/>
          <w:szCs w:val="24"/>
        </w:rPr>
        <w:t>Las competencias y contenido de la regulación orgánica presupuestal para el Gobierno Nacional y las entidades territoriales, se encuentra establecida en los siguientes preceptos de la Constitución Política:</w:t>
      </w: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300</w:t>
      </w:r>
      <w:r w:rsidRPr="007F422B">
        <w:rPr>
          <w:rFonts w:ascii="Century Gothic" w:hAnsi="Century Gothic"/>
          <w:i/>
          <w:sz w:val="24"/>
          <w:szCs w:val="24"/>
        </w:rPr>
        <w:t xml:space="preserve">. Corresponde a las Asambleas Departamentales: (…) 5. Expedir las normas orgánicas del presupuesto departamental y el presupuesto anual de rentas y gastos. </w:t>
      </w:r>
    </w:p>
    <w:p w:rsidR="00731DC1" w:rsidRPr="007F422B" w:rsidRDefault="00731DC1" w:rsidP="00731DC1">
      <w:pPr>
        <w:ind w:left="708" w:right="616"/>
        <w:contextualSpacing/>
        <w:jc w:val="both"/>
        <w:rPr>
          <w:rFonts w:ascii="Century Gothic" w:hAnsi="Century Gothic"/>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 xml:space="preserve">ARTÍCULO 305. </w:t>
      </w:r>
      <w:r w:rsidRPr="007F422B">
        <w:rPr>
          <w:rFonts w:ascii="Century Gothic" w:hAnsi="Century Gothic" w:cs="Arial"/>
          <w:i/>
          <w:sz w:val="24"/>
          <w:szCs w:val="24"/>
        </w:rPr>
        <w:t>Son atribuciones del gobernador</w:t>
      </w:r>
      <w:r w:rsidRPr="007F422B">
        <w:rPr>
          <w:rFonts w:ascii="Century Gothic" w:eastAsia="Segoe UI Emoji" w:hAnsi="Century Gothic" w:cs="Segoe UI Emoji"/>
          <w:i/>
          <w:sz w:val="24"/>
          <w:szCs w:val="24"/>
        </w:rPr>
        <w:t>: (…) 4.</w:t>
      </w:r>
      <w:r w:rsidRPr="007F422B">
        <w:rPr>
          <w:rFonts w:ascii="Century Gothic" w:hAnsi="Century Gothic" w:cs="Arial"/>
          <w:i/>
          <w:sz w:val="24"/>
          <w:szCs w:val="24"/>
        </w:rPr>
        <w:t xml:space="preserve"> 4. Presentar oportunamente a la asamblea departamental los proyectos de ordenanza sobre planes y programas de desarrollo económico y social, obras públicas y presupuesto anual de rentas y gastos.</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313.</w:t>
      </w:r>
      <w:r w:rsidRPr="007F422B">
        <w:rPr>
          <w:rFonts w:ascii="Century Gothic" w:hAnsi="Century Gothic"/>
          <w:i/>
          <w:sz w:val="24"/>
          <w:szCs w:val="24"/>
        </w:rPr>
        <w:t xml:space="preserve"> Corresponde a los Concejos: (…) 5. Dictar las normas orgánicas del presupuesto y expedir anualmente el presupuesto de rentas y gastos.</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315.</w:t>
      </w:r>
      <w:r w:rsidRPr="007F422B">
        <w:rPr>
          <w:rFonts w:ascii="Century Gothic" w:hAnsi="Century Gothic" w:cs="Arial"/>
          <w:i/>
          <w:sz w:val="24"/>
          <w:szCs w:val="24"/>
        </w:rPr>
        <w:t xml:space="preserve"> Son atribuciones del alcalde: (…) 5. Presentar oportunamente al Concejo los proyectos de acuerdo sobre planes y programas de desarrollo económico y social, obras públicas, presupuesto anual de rentas y gastos y los demás que estime convenientes para la buena marcha del municipio.</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324.</w:t>
      </w:r>
      <w:r w:rsidRPr="007F422B">
        <w:rPr>
          <w:rFonts w:ascii="Century Gothic" w:hAnsi="Century Gothic" w:cs="Arial"/>
          <w:i/>
          <w:sz w:val="24"/>
          <w:szCs w:val="24"/>
        </w:rPr>
        <w:t xml:space="preserve"> Las juntas administradoras locales distribuirán y apropiarán las partidas globales que en el presupuesto anual del Distrito se asignen a las localidades teniendo en cuenta las necesidades básicas insatisfechas de su población.</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cs="Arial"/>
          <w:i/>
          <w:sz w:val="24"/>
          <w:szCs w:val="24"/>
        </w:rPr>
        <w:t>Sobre las rentas departamentales que se causen en Santa Fe de Bogotá, la ley determinará la participación que le corresponda a la capital de la República. Tal participación no podrá ser superior a la establecida en la fecha de vigencia de esta Constitución.</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341.</w:t>
      </w:r>
      <w:r w:rsidRPr="007F422B">
        <w:rPr>
          <w:rFonts w:ascii="Century Gothic" w:hAnsi="Century Gothic"/>
          <w:sz w:val="24"/>
          <w:szCs w:val="24"/>
        </w:rPr>
        <w:t xml:space="preserve"> </w:t>
      </w:r>
      <w:r w:rsidRPr="007F422B">
        <w:rPr>
          <w:rFonts w:ascii="Century Gothic" w:hAnsi="Century Gothic"/>
          <w:i/>
          <w:sz w:val="24"/>
          <w:szCs w:val="24"/>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w:t>
      </w:r>
    </w:p>
    <w:p w:rsidR="00731DC1" w:rsidRPr="007F422B" w:rsidRDefault="00731DC1" w:rsidP="00731DC1">
      <w:pPr>
        <w:ind w:left="708" w:right="616"/>
        <w:contextualSpacing/>
        <w:jc w:val="both"/>
        <w:rPr>
          <w:rFonts w:ascii="Century Gothic" w:hAnsi="Century Gothic"/>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i/>
          <w:sz w:val="24"/>
          <w:szCs w:val="24"/>
        </w:rP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b/>
          <w:i/>
          <w:sz w:val="24"/>
          <w:szCs w:val="24"/>
        </w:rPr>
      </w:pPr>
      <w:r w:rsidRPr="007F422B">
        <w:rPr>
          <w:rFonts w:ascii="Century Gothic" w:hAnsi="Century Gothic"/>
          <w:b/>
          <w:i/>
          <w:sz w:val="24"/>
          <w:szCs w:val="24"/>
        </w:rPr>
        <w:t>ARTÍCULO 346.</w:t>
      </w:r>
      <w:r w:rsidRPr="007F422B">
        <w:rPr>
          <w:rFonts w:ascii="Century Gothic" w:hAnsi="Century Gothic" w:cs="Arial"/>
          <w:color w:val="4B4949"/>
          <w:sz w:val="24"/>
          <w:szCs w:val="24"/>
        </w:rPr>
        <w:t xml:space="preserve"> </w:t>
      </w:r>
      <w:r w:rsidRPr="007F422B">
        <w:rPr>
          <w:rFonts w:ascii="Century Gothic" w:hAnsi="Century Gothic"/>
          <w:i/>
          <w:sz w:val="24"/>
          <w:szCs w:val="24"/>
        </w:rPr>
        <w:t>El Gobierno formulará anualmente el presupuesto de rentas y ley de apropiaciones, que será presentado al Congreso dentro de los primeros diez días de cada legislatura. El presupuesto de rentas y ley de apropiaciones deberá elaborarse, presentarse y aprobarse dentro de un marco de sostenibilidad fiscal y corresponder al Plan Nacional de Desarrollo.</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352.</w:t>
      </w:r>
      <w:r w:rsidRPr="007F422B">
        <w:rPr>
          <w:rFonts w:ascii="Century Gothic" w:hAnsi="Century Gothic"/>
          <w:i/>
          <w:sz w:val="24"/>
          <w:szCs w:val="24"/>
        </w:rPr>
        <w:t xml:space="preserve"> Además de </w:t>
      </w:r>
      <w:proofErr w:type="spellStart"/>
      <w:r w:rsidRPr="007F422B">
        <w:rPr>
          <w:rFonts w:ascii="Century Gothic" w:hAnsi="Century Gothic"/>
          <w:i/>
          <w:sz w:val="24"/>
          <w:szCs w:val="24"/>
        </w:rPr>
        <w:t>Io</w:t>
      </w:r>
      <w:proofErr w:type="spellEnd"/>
      <w:r w:rsidRPr="007F422B">
        <w:rPr>
          <w:rFonts w:ascii="Century Gothic" w:hAnsi="Century Gothic"/>
          <w:i/>
          <w:sz w:val="24"/>
          <w:szCs w:val="24"/>
        </w:rPr>
        <w:t xml:space="preserve"> señalado en esta Constitución, la ley orgánica del presupuesto regulará lo concerniente a la programación, aprobación, modificación, ejecución de los presupuestos de la Nación, de las entidades territoriales y de los entes descentralizados de cualquier nivel administrativo, y su coordinación </w:t>
      </w:r>
      <w:r w:rsidRPr="007F422B">
        <w:rPr>
          <w:rFonts w:ascii="Century Gothic" w:hAnsi="Century Gothic"/>
          <w:i/>
          <w:sz w:val="24"/>
          <w:szCs w:val="24"/>
        </w:rPr>
        <w:lastRenderedPageBreak/>
        <w:t>con el plan nacional de desarrollo, así como también la capacidad de los organismos y entidades estatales para contratar.</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lang w:val="es-ES"/>
        </w:rPr>
      </w:pPr>
      <w:r w:rsidRPr="007F422B">
        <w:rPr>
          <w:rFonts w:ascii="Century Gothic" w:hAnsi="Century Gothic"/>
          <w:b/>
          <w:i/>
          <w:sz w:val="24"/>
          <w:szCs w:val="24"/>
        </w:rPr>
        <w:t>ARTÍCULO 353</w:t>
      </w:r>
      <w:r w:rsidRPr="007F422B">
        <w:rPr>
          <w:rFonts w:ascii="Century Gothic" w:hAnsi="Century Gothic"/>
          <w:i/>
          <w:sz w:val="24"/>
          <w:szCs w:val="24"/>
        </w:rPr>
        <w:t>. Los principios y las disposiciones establecidos en este título se aplicarán, en lo que fuere pertinente, a las entidades territoriales, para la elaboración, aprobación y ejecución de su presupuesto.</w:t>
      </w:r>
    </w:p>
    <w:p w:rsidR="00731DC1" w:rsidRPr="007F422B" w:rsidRDefault="00731DC1" w:rsidP="002368C5">
      <w:pPr>
        <w:pStyle w:val="Ttulo3"/>
        <w:numPr>
          <w:ilvl w:val="1"/>
          <w:numId w:val="13"/>
        </w:numPr>
        <w:spacing w:before="0"/>
        <w:contextualSpacing/>
        <w:jc w:val="both"/>
        <w:rPr>
          <w:rFonts w:ascii="Century Gothic" w:hAnsi="Century Gothic"/>
          <w:color w:val="000000"/>
          <w:sz w:val="24"/>
          <w:szCs w:val="24"/>
        </w:rPr>
      </w:pPr>
      <w:r w:rsidRPr="007F422B">
        <w:rPr>
          <w:rFonts w:ascii="Century Gothic" w:hAnsi="Century Gothic"/>
          <w:color w:val="000000"/>
          <w:sz w:val="24"/>
          <w:szCs w:val="24"/>
        </w:rPr>
        <w:t>LEGISLACION NACIONAL</w:t>
      </w:r>
      <w:r w:rsidR="002368C5" w:rsidRPr="007F422B">
        <w:rPr>
          <w:rFonts w:ascii="Century Gothic" w:hAnsi="Century Gothic"/>
          <w:color w:val="000000"/>
          <w:sz w:val="24"/>
          <w:szCs w:val="24"/>
        </w:rPr>
        <w:t>.</w:t>
      </w:r>
    </w:p>
    <w:p w:rsidR="00731DC1" w:rsidRPr="007F422B" w:rsidRDefault="00731DC1" w:rsidP="00731DC1">
      <w:pPr>
        <w:contextualSpacing/>
        <w:jc w:val="both"/>
        <w:rPr>
          <w:rFonts w:ascii="Century Gothic" w:hAnsi="Century Gothic" w:cs="Arial"/>
          <w:b/>
          <w:color w:val="000000"/>
          <w:sz w:val="24"/>
          <w:szCs w:val="24"/>
          <w:u w:val="single"/>
        </w:rPr>
      </w:pPr>
    </w:p>
    <w:p w:rsidR="00731DC1" w:rsidRPr="007F422B" w:rsidRDefault="00731DC1" w:rsidP="00731DC1">
      <w:pPr>
        <w:numPr>
          <w:ilvl w:val="0"/>
          <w:numId w:val="18"/>
        </w:numPr>
        <w:spacing w:line="276" w:lineRule="auto"/>
        <w:contextualSpacing/>
        <w:jc w:val="both"/>
        <w:rPr>
          <w:rFonts w:ascii="Century Gothic" w:hAnsi="Century Gothic"/>
          <w:color w:val="000000"/>
          <w:sz w:val="24"/>
          <w:szCs w:val="24"/>
        </w:rPr>
      </w:pPr>
      <w:r w:rsidRPr="007F422B">
        <w:rPr>
          <w:rFonts w:ascii="Century Gothic" w:hAnsi="Century Gothic" w:cs="Arial"/>
          <w:b/>
          <w:color w:val="000000"/>
          <w:sz w:val="24"/>
          <w:szCs w:val="24"/>
          <w:u w:val="single"/>
        </w:rPr>
        <w:t>Decreto 111 de 1996</w:t>
      </w:r>
      <w:r w:rsidRPr="007F422B">
        <w:rPr>
          <w:rFonts w:ascii="Century Gothic" w:hAnsi="Century Gothic" w:cs="Arial"/>
          <w:color w:val="000000"/>
          <w:sz w:val="24"/>
          <w:szCs w:val="24"/>
        </w:rPr>
        <w:t xml:space="preserve">, </w:t>
      </w:r>
      <w:r w:rsidRPr="007F422B">
        <w:rPr>
          <w:rFonts w:ascii="Century Gothic" w:hAnsi="Century Gothic"/>
          <w:color w:val="000000"/>
          <w:sz w:val="24"/>
          <w:szCs w:val="24"/>
        </w:rPr>
        <w:t>por el cual se compilan la Ley 38 de 1989, la Ley 179 de 1994 y la Ley 225 de 1995 que conforman el Estatuto Orgánico del Presupuesto, incluye dentro de los principios del sistema presupuestal el de Anualidad, definido así:</w:t>
      </w:r>
    </w:p>
    <w:p w:rsidR="00731DC1" w:rsidRPr="007F422B" w:rsidRDefault="00731DC1" w:rsidP="00731DC1">
      <w:pPr>
        <w:contextualSpacing/>
        <w:jc w:val="both"/>
        <w:rPr>
          <w:rFonts w:ascii="Century Gothic" w:hAnsi="Century Gothic"/>
          <w:color w:val="000000"/>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ARTICULO 14. ANUALIDAD. El año fiscal comienza el 1o. de enero y termina el 31 de diciembre de cada año. Después del 31 de diciembre no podrán asumirse compromisos con cargo a las apropiaciones del año fiscal que se cierra en esa fecha y los saldos de apropiación no afectados por compromisos caducarán sin excepción (Ley 38/89, artículo 10).</w:t>
      </w:r>
    </w:p>
    <w:p w:rsidR="00731DC1" w:rsidRPr="007F422B" w:rsidRDefault="00731DC1" w:rsidP="00731DC1">
      <w:pPr>
        <w:ind w:left="708"/>
        <w:contextualSpacing/>
        <w:jc w:val="both"/>
        <w:rPr>
          <w:rFonts w:ascii="Century Gothic" w:hAnsi="Century Gothic"/>
          <w:i/>
          <w:color w:val="000000"/>
          <w:sz w:val="24"/>
          <w:szCs w:val="24"/>
        </w:rPr>
      </w:pPr>
    </w:p>
    <w:p w:rsidR="00731DC1" w:rsidRPr="007F422B" w:rsidRDefault="00731DC1" w:rsidP="00731DC1">
      <w:pPr>
        <w:contextualSpacing/>
        <w:jc w:val="both"/>
        <w:rPr>
          <w:rFonts w:ascii="Century Gothic" w:hAnsi="Century Gothic"/>
          <w:sz w:val="24"/>
          <w:szCs w:val="24"/>
        </w:rPr>
      </w:pPr>
      <w:r w:rsidRPr="007F422B">
        <w:rPr>
          <w:rFonts w:ascii="Century Gothic" w:hAnsi="Century Gothic"/>
          <w:i/>
          <w:color w:val="000000"/>
          <w:sz w:val="24"/>
          <w:szCs w:val="24"/>
        </w:rPr>
        <w:t xml:space="preserve">Este decreto también </w:t>
      </w:r>
      <w:r w:rsidRPr="007F422B">
        <w:rPr>
          <w:rFonts w:ascii="Century Gothic" w:hAnsi="Century Gothic"/>
          <w:sz w:val="24"/>
          <w:szCs w:val="24"/>
        </w:rPr>
        <w:t xml:space="preserve">reguló en los siguientes términos las competencias de las entidades territoriales para expedir sus propios estatutos orgánicos presupuestales. </w:t>
      </w:r>
    </w:p>
    <w:p w:rsidR="00731DC1" w:rsidRPr="007F422B" w:rsidRDefault="00731DC1" w:rsidP="00731DC1">
      <w:pPr>
        <w:contextualSpacing/>
        <w:jc w:val="both"/>
        <w:rPr>
          <w:rFonts w:ascii="Century Gothic" w:hAnsi="Century Gothic"/>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 xml:space="preserve">ARTÍCULO 104. A más tardar el 31 de diciembre de 1996 las entidades territoriales ajustarán las normas sobre programación, elaboración, aprobación y ejecución de sus presupuestos a las normas previstas en la Ley Orgánica de Presupuesto (Ley 225 de 1995, art 32,). </w:t>
      </w:r>
    </w:p>
    <w:p w:rsidR="00731DC1" w:rsidRPr="007F422B" w:rsidRDefault="00731DC1" w:rsidP="00731DC1">
      <w:pPr>
        <w:ind w:left="708" w:right="616"/>
        <w:contextualSpacing/>
        <w:jc w:val="both"/>
        <w:rPr>
          <w:rFonts w:ascii="Century Gothic" w:hAnsi="Century Gothic"/>
          <w:i/>
          <w:color w:val="000000"/>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ARTÍCULO 109.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p>
    <w:p w:rsidR="00731DC1" w:rsidRPr="007F422B" w:rsidRDefault="00731DC1" w:rsidP="00731DC1">
      <w:pPr>
        <w:ind w:left="708" w:right="616"/>
        <w:contextualSpacing/>
        <w:jc w:val="both"/>
        <w:rPr>
          <w:rFonts w:ascii="Century Gothic" w:hAnsi="Century Gothic"/>
          <w:i/>
          <w:color w:val="000000"/>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i/>
          <w:color w:val="000000"/>
          <w:sz w:val="24"/>
          <w:szCs w:val="24"/>
        </w:rPr>
        <w:t xml:space="preserve"> Si el Alcalde objeta por ilegal o inconstitucional el proyecto de presupuesto aprobado por el Concejo, deberá enviarlo al Tribunal </w:t>
      </w:r>
      <w:r w:rsidRPr="007F422B">
        <w:rPr>
          <w:rFonts w:ascii="Century Gothic" w:hAnsi="Century Gothic"/>
          <w:i/>
          <w:color w:val="000000"/>
          <w:sz w:val="24"/>
          <w:szCs w:val="24"/>
        </w:rPr>
        <w:lastRenderedPageBreak/>
        <w:t>Administrativo dentro de los cinco días siguientes al recibo para su sanción. El Tribunal Administrativo deberá pronunciarse durante los veinte días hábiles siguientes. Mientras el Tribunal decide, regirá el proyecto de</w:t>
      </w:r>
      <w:r w:rsidRPr="007F422B">
        <w:rPr>
          <w:rFonts w:ascii="Century Gothic" w:hAnsi="Century Gothic"/>
          <w:i/>
          <w:sz w:val="24"/>
          <w:szCs w:val="24"/>
        </w:rPr>
        <w:t xml:space="preserve"> Presupuesto presentado oportunamente por el Alcalde, bajo su directa responsabilidad (Ley 38 de 1989, art. 94, Ley 179 de 1994, art. 52).</w:t>
      </w:r>
    </w:p>
    <w:p w:rsidR="00731DC1" w:rsidRPr="007F422B" w:rsidRDefault="00731DC1" w:rsidP="00731DC1">
      <w:pPr>
        <w:contextualSpacing/>
        <w:jc w:val="both"/>
        <w:rPr>
          <w:rFonts w:ascii="Century Gothic" w:hAnsi="Century Gothic"/>
          <w:sz w:val="24"/>
          <w:szCs w:val="24"/>
        </w:rPr>
      </w:pPr>
    </w:p>
    <w:p w:rsidR="00731DC1" w:rsidRPr="007F422B" w:rsidRDefault="00731DC1" w:rsidP="00731DC1">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617 de 2000</w:t>
      </w:r>
      <w:r w:rsidRPr="007F422B">
        <w:rPr>
          <w:rFonts w:ascii="Century Gothic" w:hAnsi="Century Gothic"/>
          <w:sz w:val="24"/>
          <w:szCs w:val="24"/>
        </w:rPr>
        <w:t xml:space="preserve">, en esta ley se propone una categorización de los departamentos, de acuerdo con su población e ingresos corrientes de libre disposición; con relación a los municipios se propone una nueva categorización con el fin de permitir que el proceso de regionalización fiscal se adapte a sus condiciones reales y sea viable financieramente. </w:t>
      </w:r>
    </w:p>
    <w:p w:rsidR="00731DC1" w:rsidRPr="007F422B" w:rsidRDefault="00731DC1" w:rsidP="00731DC1">
      <w:pPr>
        <w:ind w:left="360"/>
        <w:contextualSpacing/>
        <w:jc w:val="both"/>
        <w:rPr>
          <w:rFonts w:ascii="Century Gothic" w:hAnsi="Century Gothic"/>
          <w:sz w:val="24"/>
          <w:szCs w:val="24"/>
        </w:rPr>
      </w:pPr>
    </w:p>
    <w:p w:rsidR="00731DC1" w:rsidRPr="007F422B" w:rsidRDefault="00731DC1" w:rsidP="00731DC1">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715 de 2001</w:t>
      </w:r>
      <w:r w:rsidRPr="007F422B">
        <w:rPr>
          <w:rFonts w:ascii="Century Gothic" w:hAnsi="Century Gothic"/>
          <w:sz w:val="24"/>
          <w:szCs w:val="24"/>
        </w:rPr>
        <w:t>, se formuló con el fin de pasar a una nueva etapa de la descentralización, en la cual la Nación perfeccionaría los criterios de financiación de los servicios sociales para mejorar la equidad y la eficiencia del gasto, y las entidades territoriales consolidarían su autonomía administrativa como operadores de la organización de los servicios de educación y salud, así como de las competencias en otros sectores.</w:t>
      </w:r>
    </w:p>
    <w:p w:rsidR="00731DC1" w:rsidRPr="007F422B" w:rsidRDefault="00731DC1" w:rsidP="00731DC1">
      <w:pPr>
        <w:ind w:left="360"/>
        <w:contextualSpacing/>
        <w:jc w:val="both"/>
        <w:rPr>
          <w:rFonts w:ascii="Century Gothic" w:hAnsi="Century Gothic"/>
          <w:sz w:val="24"/>
          <w:szCs w:val="24"/>
        </w:rPr>
      </w:pPr>
    </w:p>
    <w:p w:rsidR="002368C5" w:rsidRPr="007F422B" w:rsidRDefault="00731DC1" w:rsidP="002368C5">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819 de 2003</w:t>
      </w:r>
      <w:r w:rsidRPr="007F422B">
        <w:rPr>
          <w:rFonts w:ascii="Century Gothic" w:hAnsi="Century Gothic"/>
          <w:sz w:val="24"/>
          <w:szCs w:val="24"/>
        </w:rPr>
        <w:t>, Por la cual se dictan normas orgánicas en materia de presupuesto, responsabilidad y transparencia fiscal y se dictan otras disposiciones.</w:t>
      </w:r>
    </w:p>
    <w:p w:rsidR="002368C5" w:rsidRPr="007F422B" w:rsidRDefault="00B46716" w:rsidP="00B46716">
      <w:pPr>
        <w:tabs>
          <w:tab w:val="left" w:pos="2415"/>
        </w:tabs>
        <w:spacing w:line="276" w:lineRule="auto"/>
        <w:contextualSpacing/>
        <w:jc w:val="both"/>
        <w:rPr>
          <w:rFonts w:ascii="Century Gothic" w:hAnsi="Century Gothic"/>
          <w:sz w:val="24"/>
          <w:szCs w:val="24"/>
        </w:rPr>
      </w:pPr>
      <w:r>
        <w:rPr>
          <w:rFonts w:ascii="Century Gothic" w:hAnsi="Century Gothic"/>
          <w:sz w:val="24"/>
          <w:szCs w:val="24"/>
        </w:rPr>
        <w:tab/>
      </w:r>
    </w:p>
    <w:p w:rsidR="00B63D7D" w:rsidRPr="00B51305" w:rsidRDefault="00731DC1" w:rsidP="0061365F">
      <w:pPr>
        <w:numPr>
          <w:ilvl w:val="0"/>
          <w:numId w:val="18"/>
        </w:numPr>
        <w:spacing w:line="276" w:lineRule="auto"/>
        <w:contextualSpacing/>
        <w:jc w:val="both"/>
        <w:rPr>
          <w:rFonts w:ascii="Century Gothic" w:hAnsi="Century Gothic"/>
          <w:sz w:val="24"/>
          <w:szCs w:val="24"/>
        </w:rPr>
      </w:pPr>
      <w:r w:rsidRPr="007F422B">
        <w:rPr>
          <w:rFonts w:ascii="Century Gothic" w:hAnsi="Century Gothic" w:cs="Arial"/>
          <w:b/>
          <w:color w:val="000000"/>
          <w:sz w:val="24"/>
          <w:szCs w:val="24"/>
          <w:u w:val="single"/>
        </w:rPr>
        <w:t>Ley 1530 de 2012</w:t>
      </w:r>
      <w:r w:rsidRPr="007F422B">
        <w:rPr>
          <w:rFonts w:ascii="Century Gothic" w:hAnsi="Century Gothic" w:cs="Arial"/>
          <w:color w:val="000000"/>
          <w:sz w:val="24"/>
          <w:szCs w:val="24"/>
        </w:rPr>
        <w:t xml:space="preserve">, por la cual se regula la organización y el funcionamiento del Sistema General de Regalías, introduce en sus artículos 62 y 65 el principio de </w:t>
      </w:r>
      <w:proofErr w:type="spellStart"/>
      <w:r w:rsidRPr="007F422B">
        <w:rPr>
          <w:rFonts w:ascii="Century Gothic" w:hAnsi="Century Gothic" w:cs="Arial"/>
          <w:color w:val="000000"/>
          <w:sz w:val="24"/>
          <w:szCs w:val="24"/>
        </w:rPr>
        <w:t>plurianualidad</w:t>
      </w:r>
      <w:proofErr w:type="spellEnd"/>
      <w:r w:rsidRPr="007F422B">
        <w:rPr>
          <w:rFonts w:ascii="Century Gothic" w:hAnsi="Century Gothic" w:cs="Arial"/>
          <w:color w:val="000000"/>
          <w:sz w:val="24"/>
          <w:szCs w:val="24"/>
        </w:rPr>
        <w:t xml:space="preserve">, para que el Presupuesto del </w:t>
      </w:r>
      <w:r w:rsidRPr="007F422B">
        <w:rPr>
          <w:rFonts w:ascii="Century Gothic" w:hAnsi="Century Gothic"/>
          <w:color w:val="000000"/>
          <w:sz w:val="24"/>
          <w:szCs w:val="24"/>
        </w:rPr>
        <w:t xml:space="preserve">Sistema General de Regalías </w:t>
      </w:r>
      <w:r w:rsidRPr="007F422B">
        <w:rPr>
          <w:rFonts w:ascii="Century Gothic" w:hAnsi="Century Gothic"/>
          <w:i/>
          <w:color w:val="000000"/>
          <w:sz w:val="24"/>
          <w:szCs w:val="24"/>
        </w:rPr>
        <w:t xml:space="preserve">“opere con un horizonte de mediano plazo en el cual se puedan identificar los ingresos del mismo y se definan presupuestos que abarquen una </w:t>
      </w:r>
      <w:proofErr w:type="spellStart"/>
      <w:r w:rsidRPr="007F422B">
        <w:rPr>
          <w:rFonts w:ascii="Century Gothic" w:hAnsi="Century Gothic"/>
          <w:i/>
          <w:color w:val="000000"/>
          <w:sz w:val="24"/>
          <w:szCs w:val="24"/>
        </w:rPr>
        <w:t>bianualidad</w:t>
      </w:r>
      <w:proofErr w:type="spellEnd"/>
      <w:r w:rsidRPr="007F422B">
        <w:rPr>
          <w:rFonts w:ascii="Century Gothic" w:hAnsi="Century Gothic"/>
          <w:i/>
          <w:color w:val="000000"/>
          <w:sz w:val="24"/>
          <w:szCs w:val="24"/>
        </w:rPr>
        <w:t>, la cual comienza el 1o de enero y termina el 31 de diciembre del año siguiente al de su inicio”.</w:t>
      </w:r>
      <w:r w:rsidRPr="007F422B">
        <w:rPr>
          <w:rFonts w:ascii="Century Gothic" w:hAnsi="Century Gothic"/>
          <w:color w:val="000000"/>
          <w:sz w:val="24"/>
          <w:szCs w:val="24"/>
        </w:rPr>
        <w:t xml:space="preserve"> </w:t>
      </w:r>
    </w:p>
    <w:p w:rsidR="00B51305" w:rsidRDefault="00B51305" w:rsidP="00B51305">
      <w:pPr>
        <w:spacing w:line="276" w:lineRule="auto"/>
        <w:contextualSpacing/>
        <w:jc w:val="both"/>
        <w:rPr>
          <w:rFonts w:ascii="Century Gothic" w:hAnsi="Century Gothic"/>
          <w:sz w:val="24"/>
          <w:szCs w:val="24"/>
        </w:rPr>
      </w:pPr>
    </w:p>
    <w:p w:rsidR="00B51305" w:rsidRDefault="00B51305"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Default="00645736" w:rsidP="00B51305">
      <w:pPr>
        <w:spacing w:line="276" w:lineRule="auto"/>
        <w:contextualSpacing/>
        <w:jc w:val="both"/>
        <w:rPr>
          <w:rFonts w:ascii="Century Gothic" w:hAnsi="Century Gothic"/>
          <w:sz w:val="24"/>
          <w:szCs w:val="24"/>
        </w:rPr>
      </w:pPr>
    </w:p>
    <w:p w:rsidR="00645736" w:rsidRPr="0061365F" w:rsidRDefault="00645736" w:rsidP="00B51305">
      <w:pPr>
        <w:spacing w:line="276" w:lineRule="auto"/>
        <w:contextualSpacing/>
        <w:jc w:val="both"/>
        <w:rPr>
          <w:rFonts w:ascii="Century Gothic" w:hAnsi="Century Gothic"/>
          <w:sz w:val="24"/>
          <w:szCs w:val="24"/>
        </w:rPr>
      </w:pPr>
    </w:p>
    <w:p w:rsidR="00DE199F" w:rsidRPr="007F422B" w:rsidRDefault="00DE199F" w:rsidP="00DE70A8">
      <w:pPr>
        <w:adjustRightInd w:val="0"/>
        <w:spacing w:before="57" w:after="57" w:line="276" w:lineRule="auto"/>
        <w:jc w:val="center"/>
        <w:textAlignment w:val="center"/>
        <w:rPr>
          <w:rFonts w:ascii="Century Gothic" w:eastAsia="Times New Roman" w:hAnsi="Century Gothic" w:cs="Arial"/>
          <w:b/>
          <w:sz w:val="24"/>
          <w:szCs w:val="24"/>
          <w:lang w:val="es-ES_tradnl" w:eastAsia="es-CO"/>
        </w:rPr>
      </w:pPr>
      <w:r w:rsidRPr="007F422B">
        <w:rPr>
          <w:rFonts w:ascii="Century Gothic" w:eastAsia="Times New Roman" w:hAnsi="Century Gothic" w:cs="Arial"/>
          <w:b/>
          <w:sz w:val="24"/>
          <w:szCs w:val="24"/>
          <w:lang w:val="es-ES_tradnl" w:eastAsia="es-CO"/>
        </w:rPr>
        <w:t>PROPOSICIÓN.</w:t>
      </w:r>
    </w:p>
    <w:p w:rsidR="000F1689" w:rsidRPr="007F422B" w:rsidRDefault="000F1689" w:rsidP="00D1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r w:rsidRPr="007F422B">
        <w:rPr>
          <w:rFonts w:ascii="Century Gothic" w:hAnsi="Century Gothic" w:cs="Arial"/>
          <w:spacing w:val="-5"/>
          <w:sz w:val="24"/>
          <w:szCs w:val="24"/>
          <w:lang w:val="es-ES_tradnl" w:eastAsia="es-CO"/>
        </w:rPr>
        <w:t xml:space="preserve">Con fundamento en las anteriores consideraciones, </w:t>
      </w:r>
      <w:r w:rsidR="00BE5B4A" w:rsidRPr="007F422B">
        <w:rPr>
          <w:rFonts w:ascii="Century Gothic" w:hAnsi="Century Gothic" w:cs="Arial"/>
          <w:spacing w:val="-5"/>
          <w:sz w:val="24"/>
          <w:szCs w:val="24"/>
          <w:lang w:val="es-ES_tradnl" w:eastAsia="es-CO"/>
        </w:rPr>
        <w:t>de manera respetuosa solicito a la</w:t>
      </w:r>
      <w:r w:rsidR="00DE70A8" w:rsidRPr="007F422B">
        <w:rPr>
          <w:rFonts w:ascii="Century Gothic" w:hAnsi="Century Gothic" w:cs="Arial"/>
          <w:sz w:val="24"/>
          <w:szCs w:val="24"/>
          <w:lang w:eastAsia="es-CO"/>
        </w:rPr>
        <w:t xml:space="preserve"> C</w:t>
      </w:r>
      <w:r w:rsidR="00E02E68" w:rsidRPr="007F422B">
        <w:rPr>
          <w:rFonts w:ascii="Century Gothic" w:hAnsi="Century Gothic" w:cs="Arial"/>
          <w:sz w:val="24"/>
          <w:szCs w:val="24"/>
          <w:lang w:eastAsia="es-CO"/>
        </w:rPr>
        <w:t>omisión P</w:t>
      </w:r>
      <w:r w:rsidR="0079564C" w:rsidRPr="007F422B">
        <w:rPr>
          <w:rFonts w:ascii="Century Gothic" w:hAnsi="Century Gothic" w:cs="Arial"/>
          <w:sz w:val="24"/>
          <w:szCs w:val="24"/>
          <w:lang w:eastAsia="es-CO"/>
        </w:rPr>
        <w:t xml:space="preserve">rimera de la Cámara de Representantes, </w:t>
      </w:r>
      <w:r w:rsidR="00354E33" w:rsidRPr="007F422B">
        <w:rPr>
          <w:rFonts w:ascii="Century Gothic" w:hAnsi="Century Gothic" w:cs="Arial"/>
          <w:spacing w:val="-5"/>
          <w:sz w:val="24"/>
          <w:szCs w:val="24"/>
          <w:lang w:val="es-ES_tradnl" w:eastAsia="es-CO"/>
        </w:rPr>
        <w:t xml:space="preserve">dar </w:t>
      </w:r>
      <w:r w:rsidR="00222D19">
        <w:rPr>
          <w:rFonts w:ascii="Century Gothic" w:hAnsi="Century Gothic" w:cs="Arial"/>
          <w:spacing w:val="-5"/>
          <w:sz w:val="24"/>
          <w:szCs w:val="24"/>
          <w:lang w:val="es-ES_tradnl" w:eastAsia="es-CO"/>
        </w:rPr>
        <w:t xml:space="preserve">segundo </w:t>
      </w:r>
      <w:r w:rsidR="00354E33" w:rsidRPr="007F422B">
        <w:rPr>
          <w:rFonts w:ascii="Century Gothic" w:hAnsi="Century Gothic" w:cs="Arial"/>
          <w:spacing w:val="-5"/>
          <w:sz w:val="24"/>
          <w:szCs w:val="24"/>
          <w:lang w:val="es-ES_tradnl" w:eastAsia="es-CO"/>
        </w:rPr>
        <w:t>debate y aprobar e</w:t>
      </w:r>
      <w:r w:rsidR="0079564C" w:rsidRPr="007F422B">
        <w:rPr>
          <w:rFonts w:ascii="Century Gothic" w:hAnsi="Century Gothic" w:cs="Arial"/>
          <w:spacing w:val="-5"/>
          <w:sz w:val="24"/>
          <w:szCs w:val="24"/>
          <w:lang w:val="es-ES_tradnl" w:eastAsia="es-CO"/>
        </w:rPr>
        <w:t xml:space="preserve">l </w:t>
      </w:r>
      <w:r w:rsidR="00177A5E" w:rsidRPr="007F422B">
        <w:rPr>
          <w:rFonts w:ascii="Century Gothic" w:hAnsi="Century Gothic" w:cs="Arial"/>
          <w:sz w:val="24"/>
          <w:szCs w:val="24"/>
          <w:lang w:eastAsia="es-CO"/>
        </w:rPr>
        <w:t>P</w:t>
      </w:r>
      <w:r w:rsidR="00C6790B" w:rsidRPr="007F422B">
        <w:rPr>
          <w:rFonts w:ascii="Century Gothic" w:hAnsi="Century Gothic" w:cs="Arial"/>
          <w:sz w:val="24"/>
          <w:szCs w:val="24"/>
          <w:lang w:eastAsia="es-CO"/>
        </w:rPr>
        <w:t>royecto de Acto Legislativo No.</w:t>
      </w:r>
      <w:r w:rsidR="00D27EF4" w:rsidRPr="007F422B">
        <w:rPr>
          <w:rFonts w:ascii="Century Gothic" w:hAnsi="Century Gothic" w:cs="Arial"/>
          <w:color w:val="000000" w:themeColor="text1"/>
          <w:sz w:val="24"/>
          <w:szCs w:val="24"/>
          <w:lang w:eastAsia="es-CO"/>
        </w:rPr>
        <w:t xml:space="preserve"> 339 de 2019 Cámara </w:t>
      </w:r>
      <w:r w:rsidR="00D27EF4" w:rsidRPr="007F422B">
        <w:rPr>
          <w:rFonts w:ascii="Century Gothic" w:hAnsi="Century Gothic" w:cs="Arial"/>
          <w:sz w:val="24"/>
          <w:szCs w:val="24"/>
          <w:lang w:eastAsia="es-CO"/>
        </w:rPr>
        <w:t>“Por medio del cual se modifican los artículos 300, 305, 313, 315, 324, 341 y 346 de la Constitución Política de Colombia y se establece el presupuesto bienal para la Nación y las entidades territoriales”</w:t>
      </w:r>
      <w:r w:rsidR="00C6790B" w:rsidRPr="007F422B">
        <w:rPr>
          <w:rFonts w:ascii="Century Gothic" w:hAnsi="Century Gothic" w:cs="Arial"/>
          <w:sz w:val="24"/>
          <w:szCs w:val="24"/>
          <w:lang w:eastAsia="es-CO"/>
        </w:rPr>
        <w:t xml:space="preserve"> y el texto definitivo adjunto que se propone para primer debate. </w:t>
      </w:r>
    </w:p>
    <w:p w:rsidR="00D17D9C" w:rsidRPr="007F422B" w:rsidRDefault="00D17D9C" w:rsidP="00D1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p>
    <w:p w:rsidR="00FF79BE" w:rsidRPr="007F422B" w:rsidRDefault="007F422B"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7F422B">
        <w:rPr>
          <w:rFonts w:ascii="Century Gothic" w:eastAsia="Times New Roman" w:hAnsi="Century Gothic" w:cs="Arial"/>
          <w:sz w:val="24"/>
          <w:szCs w:val="24"/>
          <w:lang w:val="es-ES_tradnl" w:eastAsia="es-CO"/>
        </w:rPr>
        <w:t xml:space="preserve"> Cordialmente</w:t>
      </w:r>
      <w:r w:rsidR="00FF79BE" w:rsidRPr="007F422B">
        <w:rPr>
          <w:rFonts w:ascii="Century Gothic" w:eastAsia="Times New Roman" w:hAnsi="Century Gothic" w:cs="Arial"/>
          <w:sz w:val="24"/>
          <w:szCs w:val="24"/>
          <w:lang w:val="es-ES_tradnl" w:eastAsia="es-CO"/>
        </w:rPr>
        <w:t xml:space="preserve">, </w:t>
      </w:r>
    </w:p>
    <w:p w:rsidR="0079564C" w:rsidRPr="007F422B" w:rsidRDefault="0079564C" w:rsidP="000723AB">
      <w:pPr>
        <w:spacing w:after="0" w:line="276" w:lineRule="auto"/>
        <w:jc w:val="both"/>
        <w:rPr>
          <w:rFonts w:ascii="Century Gothic" w:eastAsia="Times New Roman" w:hAnsi="Century Gothic" w:cs="Arial"/>
          <w:sz w:val="24"/>
          <w:szCs w:val="24"/>
          <w:lang w:eastAsia="es-CO"/>
        </w:rPr>
      </w:pPr>
    </w:p>
    <w:p w:rsidR="0079564C" w:rsidRDefault="0079564C" w:rsidP="000723AB">
      <w:pPr>
        <w:spacing w:after="0" w:line="276" w:lineRule="auto"/>
        <w:jc w:val="both"/>
        <w:rPr>
          <w:rFonts w:ascii="Century Gothic" w:eastAsia="Times New Roman" w:hAnsi="Century Gothic" w:cs="Arial"/>
          <w:sz w:val="24"/>
          <w:szCs w:val="24"/>
          <w:lang w:eastAsia="es-CO"/>
        </w:rPr>
      </w:pPr>
    </w:p>
    <w:p w:rsidR="0061365F" w:rsidRPr="007F422B" w:rsidRDefault="0061365F" w:rsidP="000723AB">
      <w:pPr>
        <w:spacing w:after="0" w:line="276" w:lineRule="auto"/>
        <w:jc w:val="both"/>
        <w:rPr>
          <w:rFonts w:ascii="Century Gothic" w:eastAsia="Times New Roman" w:hAnsi="Century Gothic" w:cs="Arial"/>
          <w:sz w:val="24"/>
          <w:szCs w:val="24"/>
          <w:lang w:eastAsia="es-CO"/>
        </w:rPr>
      </w:pPr>
    </w:p>
    <w:p w:rsidR="00D17D9C" w:rsidRPr="007F422B" w:rsidRDefault="00D17D9C" w:rsidP="00D17D9C">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D17D9C" w:rsidRPr="007F422B" w:rsidRDefault="00D17D9C" w:rsidP="00D17D9C">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D93D3A" w:rsidRDefault="00D17D9C" w:rsidP="00CF5E2D">
      <w:pPr>
        <w:spacing w:after="0" w:line="276" w:lineRule="auto"/>
        <w:jc w:val="both"/>
        <w:rPr>
          <w:rFonts w:ascii="Century Gothic" w:hAnsi="Century Gothic" w:cs="Arial"/>
          <w:sz w:val="24"/>
          <w:szCs w:val="24"/>
          <w:lang w:val="es-ES_tradnl"/>
        </w:rPr>
      </w:pPr>
      <w:r w:rsidRPr="007F422B">
        <w:rPr>
          <w:rFonts w:ascii="Century Gothic" w:hAnsi="Century Gothic" w:cs="Arial"/>
          <w:sz w:val="24"/>
          <w:szCs w:val="24"/>
          <w:lang w:val="es-ES_tradnl"/>
        </w:rPr>
        <w:t>Departamento de Cundinamarca</w:t>
      </w:r>
      <w:r w:rsidR="00AF2581">
        <w:rPr>
          <w:rFonts w:ascii="Century Gothic" w:hAnsi="Century Gothic" w:cs="Arial"/>
          <w:sz w:val="24"/>
          <w:szCs w:val="24"/>
          <w:lang w:val="es-ES_tradnl"/>
        </w:rPr>
        <w:t>.</w:t>
      </w: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222D19" w:rsidRDefault="00222D19" w:rsidP="00CF5E2D">
      <w:pPr>
        <w:spacing w:after="0" w:line="276" w:lineRule="auto"/>
        <w:jc w:val="both"/>
        <w:rPr>
          <w:rFonts w:ascii="Century Gothic" w:hAnsi="Century Gothic" w:cs="Arial"/>
          <w:sz w:val="24"/>
          <w:szCs w:val="24"/>
          <w:lang w:val="es-ES_tradnl"/>
        </w:rPr>
      </w:pPr>
    </w:p>
    <w:p w:rsidR="00B51305" w:rsidRPr="00CF5E2D" w:rsidRDefault="00B51305" w:rsidP="00CF5E2D">
      <w:pPr>
        <w:spacing w:after="0" w:line="276" w:lineRule="auto"/>
        <w:jc w:val="both"/>
        <w:rPr>
          <w:rFonts w:ascii="Century Gothic" w:eastAsia="Times New Roman" w:hAnsi="Century Gothic" w:cs="Arial"/>
          <w:sz w:val="24"/>
          <w:szCs w:val="24"/>
          <w:lang w:eastAsia="es-CO"/>
        </w:rPr>
      </w:pPr>
    </w:p>
    <w:p w:rsidR="00D93D3A" w:rsidRPr="007F422B" w:rsidRDefault="00D93D3A" w:rsidP="0022027B">
      <w:pPr>
        <w:pStyle w:val="CM6"/>
        <w:spacing w:after="220" w:line="276" w:lineRule="auto"/>
        <w:jc w:val="center"/>
        <w:rPr>
          <w:rFonts w:ascii="Century Gothic" w:eastAsia="Times New Roman" w:hAnsi="Century Gothic" w:cs="Arial"/>
          <w:b/>
          <w:bCs/>
          <w:lang w:val="es-ES_tradnl" w:eastAsia="es-CO"/>
        </w:rPr>
      </w:pPr>
      <w:r w:rsidRPr="007F422B">
        <w:rPr>
          <w:rFonts w:ascii="Century Gothic" w:eastAsia="Times New Roman" w:hAnsi="Century Gothic" w:cs="Arial"/>
          <w:b/>
          <w:bCs/>
          <w:lang w:val="es-ES_tradnl" w:eastAsia="es-CO"/>
        </w:rPr>
        <w:t xml:space="preserve">TEXTO PROPUESTO PARA </w:t>
      </w:r>
      <w:r w:rsidR="00222D19">
        <w:rPr>
          <w:rFonts w:ascii="Century Gothic" w:eastAsia="Times New Roman" w:hAnsi="Century Gothic" w:cs="Arial"/>
          <w:b/>
          <w:bCs/>
          <w:lang w:val="es-ES_tradnl" w:eastAsia="es-CO"/>
        </w:rPr>
        <w:t>SEGUNDO</w:t>
      </w:r>
      <w:r w:rsidRPr="007F422B">
        <w:rPr>
          <w:rFonts w:ascii="Century Gothic" w:eastAsia="Times New Roman" w:hAnsi="Century Gothic" w:cs="Arial"/>
          <w:b/>
          <w:bCs/>
          <w:lang w:val="es-ES_tradnl" w:eastAsia="es-CO"/>
        </w:rPr>
        <w:t xml:space="preserve"> DEBATE</w:t>
      </w:r>
    </w:p>
    <w:p w:rsidR="0022027B" w:rsidRDefault="00177A5E"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b/>
          <w:sz w:val="24"/>
          <w:szCs w:val="24"/>
          <w:lang w:eastAsia="es-CO"/>
        </w:rPr>
      </w:pPr>
      <w:r w:rsidRPr="007F422B">
        <w:rPr>
          <w:rFonts w:ascii="Century Gothic" w:hAnsi="Century Gothic" w:cs="Arial"/>
          <w:b/>
          <w:sz w:val="24"/>
          <w:szCs w:val="24"/>
          <w:lang w:eastAsia="es-CO"/>
        </w:rPr>
        <w:t>PRO</w:t>
      </w:r>
      <w:r w:rsidR="006573F1">
        <w:rPr>
          <w:rFonts w:ascii="Century Gothic" w:hAnsi="Century Gothic" w:cs="Arial"/>
          <w:b/>
          <w:sz w:val="24"/>
          <w:szCs w:val="24"/>
          <w:lang w:eastAsia="es-CO"/>
        </w:rPr>
        <w:t>YECTO DE ACTO LEGISLATIVO NO. 3</w:t>
      </w:r>
      <w:r w:rsidRPr="007F422B">
        <w:rPr>
          <w:rFonts w:ascii="Century Gothic" w:hAnsi="Century Gothic" w:cs="Arial"/>
          <w:b/>
          <w:sz w:val="24"/>
          <w:szCs w:val="24"/>
          <w:lang w:eastAsia="es-CO"/>
        </w:rPr>
        <w:t>3</w:t>
      </w:r>
      <w:r w:rsidR="006573F1">
        <w:rPr>
          <w:rFonts w:ascii="Century Gothic" w:hAnsi="Century Gothic" w:cs="Arial"/>
          <w:b/>
          <w:sz w:val="24"/>
          <w:szCs w:val="24"/>
          <w:lang w:eastAsia="es-CO"/>
        </w:rPr>
        <w:t>9</w:t>
      </w:r>
      <w:r w:rsidRPr="007F422B">
        <w:rPr>
          <w:rFonts w:ascii="Century Gothic" w:hAnsi="Century Gothic" w:cs="Arial"/>
          <w:b/>
          <w:sz w:val="24"/>
          <w:szCs w:val="24"/>
          <w:lang w:eastAsia="es-CO"/>
        </w:rPr>
        <w:t xml:space="preserve"> DE 2019 CÁMARA</w:t>
      </w:r>
    </w:p>
    <w:p w:rsidR="0022027B" w:rsidRDefault="0022027B"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b/>
          <w:sz w:val="24"/>
          <w:szCs w:val="24"/>
          <w:lang w:eastAsia="es-CO"/>
        </w:rPr>
      </w:pPr>
    </w:p>
    <w:p w:rsidR="00177A5E" w:rsidRPr="0022027B" w:rsidRDefault="003D5747"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sz w:val="24"/>
          <w:szCs w:val="24"/>
        </w:rPr>
      </w:pPr>
      <w:r w:rsidRPr="0022027B">
        <w:rPr>
          <w:rFonts w:ascii="Century Gothic" w:hAnsi="Century Gothic"/>
          <w:bCs/>
          <w:sz w:val="24"/>
          <w:szCs w:val="24"/>
        </w:rPr>
        <w:t>“P</w:t>
      </w:r>
      <w:r w:rsidRPr="0022027B">
        <w:rPr>
          <w:rFonts w:ascii="Century Gothic" w:hAnsi="Century Gothic"/>
          <w:color w:val="000000"/>
          <w:sz w:val="24"/>
          <w:szCs w:val="24"/>
        </w:rPr>
        <w:t>OR MEDIO DEL CUAL SE MODIFICAN</w:t>
      </w:r>
      <w:r w:rsidRPr="0022027B">
        <w:rPr>
          <w:rFonts w:ascii="Century Gothic" w:eastAsia="Roboto" w:hAnsi="Century Gothic" w:cs="Arial"/>
          <w:color w:val="000000"/>
          <w:sz w:val="24"/>
          <w:szCs w:val="24"/>
        </w:rPr>
        <w:t xml:space="preserve"> LOS ARTÍCULOS </w:t>
      </w:r>
      <w:r w:rsidRPr="0022027B">
        <w:rPr>
          <w:rFonts w:ascii="Century Gothic" w:eastAsia="Roboto" w:hAnsi="Century Gothic" w:cs="Roboto"/>
          <w:color w:val="000000"/>
          <w:sz w:val="24"/>
          <w:szCs w:val="24"/>
        </w:rPr>
        <w:t>300, 305, 313, 315, 324, 341 Y 346</w:t>
      </w:r>
      <w:r w:rsidRPr="0022027B">
        <w:rPr>
          <w:rFonts w:ascii="Century Gothic" w:eastAsia="Roboto" w:hAnsi="Century Gothic" w:cs="Arial"/>
          <w:color w:val="000000"/>
          <w:sz w:val="24"/>
          <w:szCs w:val="24"/>
        </w:rPr>
        <w:t xml:space="preserve"> </w:t>
      </w:r>
      <w:r w:rsidRPr="0022027B">
        <w:rPr>
          <w:rFonts w:ascii="Century Gothic" w:hAnsi="Century Gothic"/>
          <w:color w:val="000000"/>
          <w:sz w:val="24"/>
          <w:szCs w:val="24"/>
        </w:rPr>
        <w:t>DE LA CONSTITUCIÓN POLÍTICA DE COLOMBIA Y SE ESTABLECE EL PRESUPUESTO BIENAL PARA LA NACION Y LAS ENTIDADES TERRITORIALES”</w:t>
      </w:r>
    </w:p>
    <w:p w:rsidR="00177A5E" w:rsidRPr="007F422B"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b/>
          <w:iCs/>
          <w:sz w:val="24"/>
          <w:szCs w:val="24"/>
          <w:lang w:val="es-ES_tradnl" w:eastAsia="es-CO"/>
        </w:rPr>
      </w:pPr>
    </w:p>
    <w:p w:rsidR="0022027B" w:rsidRPr="00A733F8" w:rsidRDefault="00582E17"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480" w:lineRule="auto"/>
        <w:jc w:val="center"/>
        <w:rPr>
          <w:rFonts w:ascii="Century Gothic" w:eastAsia="Arial" w:hAnsi="Century Gothic" w:cs="Arial"/>
          <w:sz w:val="24"/>
          <w:szCs w:val="24"/>
        </w:rPr>
      </w:pPr>
      <w:r w:rsidRPr="00A733F8">
        <w:rPr>
          <w:rFonts w:ascii="Century Gothic" w:hAnsi="Century Gothic"/>
          <w:sz w:val="24"/>
          <w:szCs w:val="24"/>
        </w:rPr>
        <w:t>EL CONGRESO DE COLOMBIA</w:t>
      </w:r>
    </w:p>
    <w:p w:rsidR="0022027B" w:rsidRPr="00582E17" w:rsidRDefault="00582E17"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sz w:val="24"/>
          <w:szCs w:val="24"/>
        </w:rPr>
      </w:pPr>
      <w:r w:rsidRPr="00582E17">
        <w:rPr>
          <w:rFonts w:ascii="Century Gothic" w:eastAsia="Roboto" w:hAnsi="Century Gothic" w:cs="Roboto"/>
          <w:sz w:val="24"/>
          <w:szCs w:val="24"/>
        </w:rPr>
        <w:t>DECRETA:</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t xml:space="preserve">Artículo 1°. </w:t>
      </w:r>
      <w:r w:rsidRPr="00A733F8">
        <w:rPr>
          <w:rFonts w:ascii="Century Gothic" w:eastAsia="Roboto" w:hAnsi="Century Gothic" w:cs="Roboto"/>
          <w:sz w:val="24"/>
          <w:szCs w:val="24"/>
        </w:rPr>
        <w:t>Modifíquese el numeral 5 del artículo 300 de la Constitución Política de Colombia, el cual quedara así:</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b/>
          <w:sz w:val="24"/>
          <w:szCs w:val="24"/>
        </w:rPr>
      </w:pPr>
      <w:r w:rsidRPr="00A733F8">
        <w:rPr>
          <w:rFonts w:ascii="Century Gothic" w:eastAsia="Roboto" w:hAnsi="Century Gothic" w:cs="Roboto"/>
          <w:sz w:val="24"/>
          <w:szCs w:val="24"/>
        </w:rPr>
        <w:t xml:space="preserve">5. Expedir las normas orgánicas del presupuesto departamental y el presupuesto </w:t>
      </w:r>
      <w:r w:rsidRPr="00A733F8">
        <w:rPr>
          <w:rFonts w:ascii="Century Gothic" w:eastAsia="Roboto" w:hAnsi="Century Gothic" w:cs="Roboto"/>
          <w:sz w:val="24"/>
          <w:szCs w:val="24"/>
          <w:u w:val="single"/>
        </w:rPr>
        <w:t xml:space="preserve">bienal </w:t>
      </w:r>
      <w:r w:rsidRPr="00A733F8">
        <w:rPr>
          <w:rFonts w:ascii="Century Gothic" w:eastAsia="Roboto" w:hAnsi="Century Gothic" w:cs="Roboto"/>
          <w:sz w:val="24"/>
          <w:szCs w:val="24"/>
        </w:rPr>
        <w:t>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t xml:space="preserve">Artículo 2°. </w:t>
      </w:r>
      <w:r w:rsidRPr="00A733F8">
        <w:rPr>
          <w:rFonts w:ascii="Century Gothic" w:eastAsia="Roboto" w:hAnsi="Century Gothic" w:cs="Roboto"/>
          <w:sz w:val="24"/>
          <w:szCs w:val="24"/>
        </w:rPr>
        <w:t>Modifíquese el numeral 4 del artículo 305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4. Presentar oportunamente a la asamblea departamental los proyectos de ordenanza sobre planes y programas de desarrollo económico y social, obras públicas y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3.</w:t>
      </w:r>
      <w:r w:rsidRPr="00A733F8">
        <w:rPr>
          <w:rFonts w:ascii="Century Gothic" w:eastAsia="Roboto" w:hAnsi="Century Gothic" w:cs="Roboto"/>
          <w:sz w:val="24"/>
          <w:szCs w:val="24"/>
        </w:rPr>
        <w:t xml:space="preserve"> Modifíquese el numeral 5 del artículo 313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5. Dictar las normas orgánicas del presupuesto y expedir </w:t>
      </w:r>
      <w:r w:rsidRPr="00A733F8">
        <w:rPr>
          <w:rFonts w:ascii="Century Gothic" w:eastAsia="Roboto" w:hAnsi="Century Gothic" w:cs="Roboto"/>
          <w:sz w:val="24"/>
          <w:szCs w:val="24"/>
          <w:u w:val="single"/>
        </w:rPr>
        <w:t>bienalmente</w:t>
      </w:r>
      <w:r w:rsidRPr="00A733F8">
        <w:rPr>
          <w:rFonts w:ascii="Century Gothic" w:eastAsia="Roboto" w:hAnsi="Century Gothic" w:cs="Roboto"/>
          <w:sz w:val="24"/>
          <w:szCs w:val="24"/>
        </w:rPr>
        <w:t xml:space="preserve"> el presupuesto 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4°.</w:t>
      </w:r>
      <w:r w:rsidRPr="00A733F8">
        <w:rPr>
          <w:rFonts w:ascii="Century Gothic" w:eastAsia="Roboto" w:hAnsi="Century Gothic" w:cs="Roboto"/>
          <w:sz w:val="24"/>
          <w:szCs w:val="24"/>
        </w:rPr>
        <w:t xml:space="preserve"> Modifíquese el numeral 5 del artículo 315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5. Presentar oportunamente al Concejo los proyectos de acuerdo sobre planes y programas de desarrollo económico y social, obras públicas,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 rentas y gastos y los demás que estime convenientes para la buena marcha del municipio.</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5°.</w:t>
      </w:r>
      <w:r w:rsidRPr="00A733F8">
        <w:rPr>
          <w:rFonts w:ascii="Century Gothic" w:eastAsia="Roboto" w:hAnsi="Century Gothic" w:cs="Roboto"/>
          <w:sz w:val="24"/>
          <w:szCs w:val="24"/>
        </w:rPr>
        <w:t xml:space="preserve"> Modifíquese el inciso primero del artículo 324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sz w:val="24"/>
          <w:szCs w:val="24"/>
        </w:rPr>
        <w:lastRenderedPageBreak/>
        <w:t xml:space="preserve">Artículo 324. Las juntas administradoras locales distribuirán y apropiarán las partidas globales que en el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del Distrito se asignen a las localidades teniendo en cuenta las necesidades básicas insatisfechas de su población.</w:t>
      </w:r>
    </w:p>
    <w:p w:rsidR="0022027B" w:rsidRDefault="0022027B" w:rsidP="0022027B">
      <w:pPr>
        <w:pStyle w:val="Encabezado"/>
        <w:spacing w:line="270" w:lineRule="atLeast"/>
        <w:jc w:val="both"/>
        <w:rPr>
          <w:rFonts w:ascii="Century Gothic" w:eastAsia="Roboto" w:hAnsi="Century Gothic" w:cs="Roboto"/>
          <w:sz w:val="24"/>
          <w:szCs w:val="24"/>
        </w:rPr>
      </w:pPr>
      <w:r w:rsidRPr="00A733F8">
        <w:rPr>
          <w:rFonts w:ascii="Century Gothic" w:eastAsia="Roboto" w:hAnsi="Century Gothic" w:cs="Roboto"/>
          <w:b/>
          <w:sz w:val="24"/>
          <w:szCs w:val="24"/>
        </w:rPr>
        <w:t>Artículo 6°.</w:t>
      </w:r>
      <w:r w:rsidRPr="00A733F8">
        <w:rPr>
          <w:rFonts w:ascii="Century Gothic" w:eastAsia="Roboto" w:hAnsi="Century Gothic" w:cs="Roboto"/>
          <w:sz w:val="24"/>
          <w:szCs w:val="24"/>
        </w:rPr>
        <w:t xml:space="preserve"> </w:t>
      </w:r>
      <w:bookmarkStart w:id="2" w:name="341"/>
      <w:r w:rsidRPr="00A733F8">
        <w:rPr>
          <w:rFonts w:ascii="Century Gothic" w:eastAsia="Roboto" w:hAnsi="Century Gothic" w:cs="Roboto"/>
          <w:sz w:val="24"/>
          <w:szCs w:val="24"/>
        </w:rPr>
        <w:t>Modifíquese el artículo 341</w:t>
      </w:r>
      <w:r>
        <w:rPr>
          <w:rFonts w:ascii="Century Gothic" w:eastAsia="Roboto" w:hAnsi="Century Gothic" w:cs="Roboto"/>
          <w:sz w:val="24"/>
          <w:szCs w:val="24"/>
        </w:rPr>
        <w:t xml:space="preserve"> </w:t>
      </w:r>
      <w:r w:rsidRPr="00A733F8">
        <w:rPr>
          <w:rFonts w:ascii="Century Gothic" w:eastAsia="Roboto" w:hAnsi="Century Gothic" w:cs="Roboto"/>
          <w:sz w:val="24"/>
          <w:szCs w:val="24"/>
        </w:rPr>
        <w:t xml:space="preserve">de la Constitución </w:t>
      </w:r>
      <w:r>
        <w:rPr>
          <w:rFonts w:ascii="Century Gothic" w:eastAsia="Roboto" w:hAnsi="Century Gothic" w:cs="Roboto"/>
          <w:sz w:val="24"/>
          <w:szCs w:val="24"/>
        </w:rPr>
        <w:t>P</w:t>
      </w:r>
      <w:r w:rsidRPr="00A733F8">
        <w:rPr>
          <w:rFonts w:ascii="Century Gothic" w:eastAsia="Roboto" w:hAnsi="Century Gothic" w:cs="Roboto"/>
          <w:sz w:val="24"/>
          <w:szCs w:val="24"/>
        </w:rPr>
        <w:t>olítica de Colombia, el cual quedara así:</w:t>
      </w:r>
    </w:p>
    <w:p w:rsidR="0022027B" w:rsidRPr="00A733F8" w:rsidRDefault="0022027B" w:rsidP="0022027B">
      <w:pPr>
        <w:pStyle w:val="Encabezado"/>
        <w:spacing w:line="270" w:lineRule="atLeast"/>
        <w:jc w:val="both"/>
        <w:rPr>
          <w:rFonts w:ascii="Century Gothic" w:eastAsia="Roboto" w:hAnsi="Century Gothic" w:cs="Roboto"/>
          <w:b/>
          <w:sz w:val="24"/>
          <w:szCs w:val="24"/>
        </w:rPr>
      </w:pP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64696">
        <w:rPr>
          <w:rFonts w:ascii="Century Gothic" w:eastAsia="Roboto" w:hAnsi="Century Gothic" w:cs="Roboto"/>
          <w:sz w:val="24"/>
          <w:szCs w:val="24"/>
        </w:rPr>
        <w:t>ARTICULO 341. </w:t>
      </w:r>
      <w:bookmarkEnd w:id="2"/>
      <w:r w:rsidRPr="00A64696">
        <w:rPr>
          <w:rFonts w:ascii="Century Gothic" w:eastAsia="Roboto" w:hAnsi="Century Gothic" w:cs="Roboto"/>
          <w:sz w:val="24"/>
          <w:szCs w:val="24"/>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 xml:space="preserve">Con fundamento en el informe que elaboren las comisiones conjuntas de asuntos </w:t>
      </w:r>
      <w:r w:rsidRPr="00A64696">
        <w:rPr>
          <w:rFonts w:ascii="Century Gothic" w:eastAsia="Roboto" w:hAnsi="Century Gothic" w:cs="Roboto"/>
          <w:sz w:val="24"/>
          <w:szCs w:val="24"/>
        </w:rPr>
        <w:t>económicos</w:t>
      </w:r>
      <w:r w:rsidRPr="00A64696">
        <w:rPr>
          <w:rFonts w:ascii="Century Gothic" w:hAnsi="Century Gothic" w:cs="Arial"/>
          <w:sz w:val="24"/>
          <w:szCs w:val="24"/>
        </w:rPr>
        <w:t>,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 xml:space="preserve">El Plan Nacional de Inversiones se expedirá mediante una ley que tendrá prelación sobre las demás leyes; en consecuencia, sus mandatos constituirán </w:t>
      </w:r>
      <w:r w:rsidRPr="00A64696">
        <w:rPr>
          <w:rFonts w:ascii="Century Gothic" w:eastAsia="Roboto" w:hAnsi="Century Gothic" w:cs="Roboto"/>
          <w:sz w:val="24"/>
          <w:szCs w:val="24"/>
        </w:rPr>
        <w:t>mecanismos</w:t>
      </w:r>
      <w:r w:rsidRPr="00A64696">
        <w:rPr>
          <w:rFonts w:ascii="Century Gothic" w:hAnsi="Century Gothic" w:cs="Arial"/>
          <w:sz w:val="24"/>
          <w:szCs w:val="24"/>
        </w:rPr>
        <w:t xml:space="preserve"> idóneos para su ejecución y suplirán los existentes sin necesidad de la expedición de leyes posteriores, con todo, en las leyes </w:t>
      </w:r>
      <w:r w:rsidRPr="00A64696">
        <w:rPr>
          <w:rFonts w:ascii="Century Gothic" w:hAnsi="Century Gothic" w:cs="Arial"/>
          <w:sz w:val="24"/>
          <w:szCs w:val="24"/>
          <w:u w:val="single"/>
        </w:rPr>
        <w:t>bienales</w:t>
      </w:r>
      <w:r w:rsidRPr="00A64696">
        <w:rPr>
          <w:rFonts w:ascii="Century Gothic" w:hAnsi="Century Gothic" w:cs="Arial"/>
          <w:sz w:val="24"/>
          <w:szCs w:val="24"/>
        </w:rPr>
        <w:t xml:space="preserve">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22027B" w:rsidRPr="00A733F8" w:rsidRDefault="0022027B" w:rsidP="0022027B">
      <w:pPr>
        <w:pStyle w:val="Encabezado"/>
        <w:spacing w:line="270" w:lineRule="atLeast"/>
        <w:jc w:val="both"/>
        <w:rPr>
          <w:rFonts w:ascii="Century Gothic" w:hAnsi="Century Gothic" w:cs="Arial"/>
          <w:i/>
          <w:sz w:val="24"/>
          <w:szCs w:val="24"/>
        </w:rPr>
      </w:pP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lastRenderedPageBreak/>
        <w:t>Artículo 7°.</w:t>
      </w:r>
      <w:r w:rsidRPr="00A733F8">
        <w:rPr>
          <w:rFonts w:ascii="Century Gothic" w:eastAsia="Roboto" w:hAnsi="Century Gothic" w:cs="Roboto"/>
          <w:sz w:val="24"/>
          <w:szCs w:val="24"/>
        </w:rPr>
        <w:t xml:space="preserve"> Modifíquese </w:t>
      </w:r>
      <w:r>
        <w:rPr>
          <w:rFonts w:ascii="Century Gothic" w:eastAsia="Roboto" w:hAnsi="Century Gothic" w:cs="Roboto"/>
          <w:sz w:val="24"/>
          <w:szCs w:val="24"/>
        </w:rPr>
        <w:t>e</w:t>
      </w:r>
      <w:r w:rsidRPr="00A733F8">
        <w:rPr>
          <w:rFonts w:ascii="Century Gothic" w:eastAsia="Roboto" w:hAnsi="Century Gothic" w:cs="Roboto"/>
          <w:sz w:val="24"/>
          <w:szCs w:val="24"/>
        </w:rPr>
        <w:t xml:space="preserve">l artículo 346 de la Constitución </w:t>
      </w:r>
      <w:r>
        <w:rPr>
          <w:rFonts w:ascii="Century Gothic" w:eastAsia="Roboto" w:hAnsi="Century Gothic" w:cs="Roboto"/>
          <w:sz w:val="24"/>
          <w:szCs w:val="24"/>
        </w:rPr>
        <w:t>P</w:t>
      </w:r>
      <w:r w:rsidRPr="00A733F8">
        <w:rPr>
          <w:rFonts w:ascii="Century Gothic" w:eastAsia="Roboto" w:hAnsi="Century Gothic" w:cs="Roboto"/>
          <w:sz w:val="24"/>
          <w:szCs w:val="24"/>
        </w:rPr>
        <w:t>olítica de Colombia</w:t>
      </w:r>
      <w:r>
        <w:rPr>
          <w:rFonts w:ascii="Century Gothic" w:eastAsia="Roboto" w:hAnsi="Century Gothic" w:cs="Roboto"/>
          <w:sz w:val="24"/>
          <w:szCs w:val="24"/>
        </w:rPr>
        <w:t xml:space="preserve"> y adiciónense un inciso y un parágrafo transitorio</w:t>
      </w:r>
      <w:r w:rsidRPr="00A733F8">
        <w:rPr>
          <w:rFonts w:ascii="Century Gothic" w:eastAsia="Roboto" w:hAnsi="Century Gothic" w:cs="Roboto"/>
          <w:sz w:val="24"/>
          <w:szCs w:val="24"/>
        </w:rPr>
        <w:t xml:space="preserve">, </w:t>
      </w:r>
      <w:r>
        <w:rPr>
          <w:rFonts w:ascii="Century Gothic" w:eastAsia="Roboto" w:hAnsi="Century Gothic" w:cs="Roboto"/>
          <w:sz w:val="24"/>
          <w:szCs w:val="24"/>
        </w:rPr>
        <w:t>el cual quedara</w:t>
      </w:r>
      <w:r w:rsidRPr="00A733F8">
        <w:rPr>
          <w:rFonts w:ascii="Century Gothic" w:eastAsia="Roboto" w:hAnsi="Century Gothic" w:cs="Roboto"/>
          <w:sz w:val="24"/>
          <w:szCs w:val="24"/>
        </w:rPr>
        <w:t xml:space="preserve"> así:</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Artículo 346. El Gobierno formulará </w:t>
      </w:r>
      <w:r w:rsidRPr="00A64696">
        <w:rPr>
          <w:rFonts w:ascii="Century Gothic" w:hAnsi="Century Gothic"/>
          <w:sz w:val="24"/>
          <w:szCs w:val="24"/>
          <w:u w:val="single"/>
        </w:rPr>
        <w:t>bienalmente</w:t>
      </w:r>
      <w:r w:rsidRPr="00A64696">
        <w:rPr>
          <w:rFonts w:ascii="Century Gothic" w:hAnsi="Century Gothic"/>
          <w:sz w:val="24"/>
          <w:szCs w:val="24"/>
        </w:rPr>
        <w:t xml:space="preserve"> el presupuesto de rentas y ley de apropiaciones, que será presentado al Congreso dentro de los primeros diez días de cada</w:t>
      </w:r>
      <w:r>
        <w:rPr>
          <w:rFonts w:ascii="Century Gothic" w:hAnsi="Century Gothic"/>
          <w:sz w:val="24"/>
          <w:szCs w:val="24"/>
        </w:rPr>
        <w:t xml:space="preserve"> </w:t>
      </w:r>
      <w:r w:rsidRPr="00A64696">
        <w:rPr>
          <w:rFonts w:ascii="Century Gothic" w:hAnsi="Century Gothic"/>
          <w:sz w:val="24"/>
          <w:szCs w:val="24"/>
          <w:u w:val="single"/>
        </w:rPr>
        <w:t>dos</w:t>
      </w:r>
      <w:r w:rsidRPr="00A64696">
        <w:rPr>
          <w:rFonts w:ascii="Century Gothic" w:hAnsi="Century Gothic"/>
          <w:sz w:val="24"/>
          <w:szCs w:val="24"/>
        </w:rPr>
        <w:t xml:space="preserve"> legislatura</w:t>
      </w:r>
      <w:r w:rsidRPr="00A64696">
        <w:rPr>
          <w:rFonts w:ascii="Century Gothic" w:hAnsi="Century Gothic"/>
          <w:sz w:val="24"/>
          <w:szCs w:val="24"/>
          <w:u w:val="single"/>
        </w:rPr>
        <w:t>s</w:t>
      </w:r>
      <w:r w:rsidRPr="00A64696">
        <w:rPr>
          <w:rFonts w:ascii="Century Gothic" w:hAnsi="Century Gothic"/>
          <w:sz w:val="24"/>
          <w:szCs w:val="24"/>
        </w:rPr>
        <w:t xml:space="preserve">. El presupuesto de rentas y ley de apropiaciones </w:t>
      </w:r>
      <w:r w:rsidRPr="00A64696">
        <w:rPr>
          <w:rFonts w:ascii="Century Gothic" w:hAnsi="Century Gothic" w:cs="Arial"/>
          <w:sz w:val="24"/>
          <w:szCs w:val="24"/>
        </w:rPr>
        <w:t>deberá</w:t>
      </w:r>
      <w:r w:rsidRPr="00A64696">
        <w:rPr>
          <w:rFonts w:ascii="Century Gothic" w:hAnsi="Century Gothic"/>
          <w:sz w:val="24"/>
          <w:szCs w:val="24"/>
        </w:rPr>
        <w:t xml:space="preserve"> elaborarse, presentarse y aprobarse dentro de un marco de sostenibilidad fiscal y corresponder al Plan Nacional de Desarrollo. </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En la Ley de Apropiaciones no podrá incluirse partida alguna que no corresponda a un crédito judicialmente reconocido, o a un gasto decretado conforme a ley anterior, o a uno propuesto por el Gobierno para </w:t>
      </w:r>
      <w:r w:rsidRPr="00A64696">
        <w:rPr>
          <w:rFonts w:ascii="Century Gothic" w:hAnsi="Century Gothic" w:cs="Arial"/>
          <w:sz w:val="24"/>
          <w:szCs w:val="24"/>
        </w:rPr>
        <w:t>atender</w:t>
      </w:r>
      <w:r w:rsidRPr="00A64696">
        <w:rPr>
          <w:rFonts w:ascii="Century Gothic" w:hAnsi="Century Gothic"/>
          <w:sz w:val="24"/>
          <w:szCs w:val="24"/>
        </w:rPr>
        <w:t xml:space="preserve"> debidamente el funcionamiento de las ramas del poder público, o al servicio de la deuda, o destinado a dar cumplimiento al Plan Nacional de Desarrollo. </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Las comisiones de asuntos económicos de las dos cámaras deliberarán en forma conjunta para dar primer debate al proyecto de Presupuesto de Rentas y </w:t>
      </w:r>
      <w:r w:rsidRPr="00A64696">
        <w:rPr>
          <w:rFonts w:ascii="Century Gothic" w:hAnsi="Century Gothic" w:cs="Arial"/>
          <w:sz w:val="24"/>
          <w:szCs w:val="24"/>
        </w:rPr>
        <w:t>Ley</w:t>
      </w:r>
      <w:r w:rsidRPr="00A64696">
        <w:rPr>
          <w:rFonts w:ascii="Century Gothic" w:hAnsi="Century Gothic"/>
          <w:sz w:val="24"/>
          <w:szCs w:val="24"/>
        </w:rPr>
        <w:t xml:space="preserve"> de Apropiaciones.</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color w:val="000000"/>
          <w:sz w:val="24"/>
          <w:szCs w:val="24"/>
          <w:u w:val="single"/>
          <w:lang w:val="es-ES_tradnl"/>
        </w:rPr>
      </w:pPr>
      <w:r w:rsidRPr="00A64696">
        <w:rPr>
          <w:rFonts w:ascii="Century Gothic" w:eastAsia="Roboto" w:hAnsi="Century Gothic" w:cs="Roboto"/>
          <w:color w:val="000000"/>
          <w:sz w:val="24"/>
          <w:szCs w:val="24"/>
          <w:u w:val="single"/>
        </w:rPr>
        <w:t xml:space="preserve">El </w:t>
      </w:r>
      <w:r w:rsidRPr="00A64696">
        <w:rPr>
          <w:rFonts w:ascii="Century Gothic" w:hAnsi="Century Gothic" w:cs="Arial"/>
          <w:sz w:val="24"/>
          <w:szCs w:val="24"/>
          <w:u w:val="single"/>
        </w:rPr>
        <w:t>presupuesto</w:t>
      </w:r>
      <w:r w:rsidRPr="00A64696">
        <w:rPr>
          <w:rFonts w:ascii="Century Gothic" w:eastAsia="Roboto" w:hAnsi="Century Gothic" w:cs="Roboto"/>
          <w:color w:val="000000"/>
          <w:sz w:val="24"/>
          <w:szCs w:val="24"/>
          <w:u w:val="single"/>
        </w:rPr>
        <w:t xml:space="preserve"> comenzará el 1o de enero y termina el 31 de diciembre del año siguiente al de su inicio.</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t xml:space="preserve">Artículo 8°. VIGENCIA Y DEROGATORIAS. </w:t>
      </w:r>
      <w:r w:rsidRPr="00A733F8">
        <w:rPr>
          <w:rFonts w:ascii="Century Gothic" w:eastAsia="Roboto" w:hAnsi="Century Gothic" w:cs="Roboto"/>
          <w:sz w:val="24"/>
          <w:szCs w:val="24"/>
        </w:rPr>
        <w:t xml:space="preserve">El presente acto legislativo rige a partir de su promulgación </w:t>
      </w:r>
      <w:r w:rsidRPr="00A733F8">
        <w:rPr>
          <w:rFonts w:ascii="Century Gothic" w:eastAsia="Times New Roman" w:hAnsi="Century Gothic"/>
          <w:sz w:val="24"/>
          <w:szCs w:val="24"/>
        </w:rPr>
        <w:t>y deroga las disposiciones que le sean contrarias.</w:t>
      </w:r>
    </w:p>
    <w:p w:rsidR="00036910" w:rsidRPr="00582E17" w:rsidRDefault="0022027B" w:rsidP="00582E17">
      <w:pPr>
        <w:pStyle w:val="Encabezado"/>
        <w:jc w:val="both"/>
        <w:rPr>
          <w:rFonts w:ascii="Century Gothic" w:hAnsi="Century Gothic" w:cs="Arial"/>
          <w:color w:val="000000"/>
          <w:sz w:val="24"/>
          <w:szCs w:val="24"/>
          <w:lang w:val="es-ES_tradnl"/>
        </w:rPr>
      </w:pPr>
      <w:r w:rsidRPr="00A733F8">
        <w:rPr>
          <w:rFonts w:ascii="Century Gothic" w:hAnsi="Century Gothic" w:cs="Arial"/>
          <w:color w:val="000000"/>
          <w:sz w:val="24"/>
          <w:szCs w:val="24"/>
          <w:lang w:val="es-ES_tradnl"/>
        </w:rPr>
        <w:t xml:space="preserve">                 </w:t>
      </w:r>
    </w:p>
    <w:p w:rsidR="00FF79BE" w:rsidRPr="007F422B" w:rsidRDefault="00FF79BE"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7F422B">
        <w:rPr>
          <w:rFonts w:ascii="Century Gothic" w:eastAsia="Times New Roman" w:hAnsi="Century Gothic" w:cs="Arial"/>
          <w:sz w:val="24"/>
          <w:szCs w:val="24"/>
          <w:lang w:val="es-ES_tradnl" w:eastAsia="es-CO"/>
        </w:rPr>
        <w:t xml:space="preserve">Cordialmente, </w:t>
      </w:r>
    </w:p>
    <w:p w:rsidR="00FF79BE" w:rsidRPr="007F422B" w:rsidRDefault="00FF79BE"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p>
    <w:p w:rsidR="000723AB" w:rsidRDefault="000723AB" w:rsidP="000723AB">
      <w:pPr>
        <w:spacing w:after="0" w:line="276" w:lineRule="auto"/>
        <w:jc w:val="both"/>
        <w:rPr>
          <w:rFonts w:ascii="Century Gothic" w:eastAsia="Times New Roman" w:hAnsi="Century Gothic" w:cs="Arial"/>
          <w:sz w:val="24"/>
          <w:szCs w:val="24"/>
          <w:lang w:eastAsia="es-CO"/>
        </w:rPr>
      </w:pPr>
    </w:p>
    <w:p w:rsidR="00582E17" w:rsidRDefault="00582E17" w:rsidP="000723AB">
      <w:pPr>
        <w:spacing w:after="0" w:line="276" w:lineRule="auto"/>
        <w:jc w:val="both"/>
        <w:rPr>
          <w:rFonts w:ascii="Century Gothic" w:eastAsia="Times New Roman" w:hAnsi="Century Gothic" w:cs="Arial"/>
          <w:sz w:val="24"/>
          <w:szCs w:val="24"/>
          <w:lang w:eastAsia="es-CO"/>
        </w:rPr>
      </w:pPr>
    </w:p>
    <w:p w:rsidR="00582E17" w:rsidRPr="007F422B" w:rsidRDefault="00582E17" w:rsidP="000723AB">
      <w:pPr>
        <w:spacing w:after="0" w:line="276" w:lineRule="auto"/>
        <w:jc w:val="both"/>
        <w:rPr>
          <w:rFonts w:ascii="Century Gothic" w:eastAsia="Times New Roman" w:hAnsi="Century Gothic" w:cs="Arial"/>
          <w:sz w:val="24"/>
          <w:szCs w:val="24"/>
          <w:lang w:eastAsia="es-CO"/>
        </w:rPr>
      </w:pPr>
    </w:p>
    <w:p w:rsidR="00125629" w:rsidRPr="007F422B" w:rsidRDefault="00125629" w:rsidP="00125629">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125629" w:rsidRPr="007F422B" w:rsidRDefault="00125629" w:rsidP="00125629">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125629" w:rsidRPr="007F422B" w:rsidRDefault="00125629" w:rsidP="00125629">
      <w:pPr>
        <w:spacing w:after="0" w:line="276" w:lineRule="auto"/>
        <w:jc w:val="both"/>
        <w:rPr>
          <w:rFonts w:ascii="Century Gothic" w:eastAsia="Times New Roman" w:hAnsi="Century Gothic" w:cs="Arial"/>
          <w:sz w:val="24"/>
          <w:szCs w:val="24"/>
          <w:lang w:eastAsia="es-CO"/>
        </w:rPr>
      </w:pPr>
      <w:r w:rsidRPr="007F422B">
        <w:rPr>
          <w:rFonts w:ascii="Century Gothic" w:hAnsi="Century Gothic" w:cs="Arial"/>
          <w:sz w:val="24"/>
          <w:szCs w:val="24"/>
          <w:lang w:val="es-ES_tradnl"/>
        </w:rPr>
        <w:t>Departamento de Cundinamarca.</w:t>
      </w:r>
    </w:p>
    <w:p w:rsidR="000723AB" w:rsidRPr="000723AB" w:rsidRDefault="000723AB" w:rsidP="000723AB">
      <w:pPr>
        <w:spacing w:after="0" w:line="276" w:lineRule="auto"/>
        <w:jc w:val="both"/>
        <w:rPr>
          <w:rFonts w:ascii="Arial" w:eastAsia="Times New Roman" w:hAnsi="Arial" w:cs="Arial"/>
          <w:sz w:val="24"/>
          <w:szCs w:val="24"/>
          <w:lang w:eastAsia="es-CO"/>
        </w:rPr>
      </w:pPr>
    </w:p>
    <w:p w:rsidR="005E2C69" w:rsidRPr="00582E17" w:rsidRDefault="005E2C69" w:rsidP="00582E17">
      <w:pPr>
        <w:tabs>
          <w:tab w:val="left" w:pos="1110"/>
        </w:tabs>
        <w:rPr>
          <w:rFonts w:ascii="Arial" w:hAnsi="Arial" w:cs="Arial"/>
          <w:sz w:val="24"/>
          <w:szCs w:val="24"/>
        </w:rPr>
      </w:pPr>
    </w:p>
    <w:sectPr w:rsidR="005E2C69" w:rsidRPr="00582E17" w:rsidSect="00B85664">
      <w:headerReference w:type="default" r:id="rId22"/>
      <w:pgSz w:w="12240" w:h="15840"/>
      <w:pgMar w:top="1247" w:right="1418" w:bottom="1247"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7C" w:rsidRDefault="0098477C" w:rsidP="000F1689">
      <w:pPr>
        <w:spacing w:after="0" w:line="240" w:lineRule="auto"/>
      </w:pPr>
      <w:r>
        <w:separator/>
      </w:r>
    </w:p>
  </w:endnote>
  <w:endnote w:type="continuationSeparator" w:id="0">
    <w:p w:rsidR="0098477C" w:rsidRDefault="0098477C"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MV Bol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7C" w:rsidRDefault="0098477C" w:rsidP="000F1689">
      <w:pPr>
        <w:spacing w:after="0" w:line="240" w:lineRule="auto"/>
      </w:pPr>
      <w:r>
        <w:separator/>
      </w:r>
    </w:p>
  </w:footnote>
  <w:footnote w:type="continuationSeparator" w:id="0">
    <w:p w:rsidR="0098477C" w:rsidRDefault="0098477C" w:rsidP="000F1689">
      <w:pPr>
        <w:spacing w:after="0" w:line="240" w:lineRule="auto"/>
      </w:pPr>
      <w:r>
        <w:continuationSeparator/>
      </w:r>
    </w:p>
  </w:footnote>
  <w:footnote w:id="1">
    <w:p w:rsidR="00BB5A0D" w:rsidRPr="006E7FE8" w:rsidRDefault="00BB5A0D" w:rsidP="002E7F50">
      <w:pPr>
        <w:pStyle w:val="Textonotapie"/>
        <w:jc w:val="both"/>
        <w:rPr>
          <w:rFonts w:asciiTheme="minorHAnsi" w:hAnsiTheme="minorHAnsi"/>
          <w:color w:val="404040" w:themeColor="text1" w:themeTint="BF"/>
          <w:sz w:val="22"/>
          <w:szCs w:val="22"/>
        </w:rPr>
      </w:pPr>
      <w:r w:rsidRPr="006E7FE8">
        <w:rPr>
          <w:rStyle w:val="Refdenotaalpie"/>
          <w:rFonts w:asciiTheme="minorHAnsi" w:hAnsiTheme="minorHAnsi"/>
          <w:color w:val="404040" w:themeColor="text1" w:themeTint="BF"/>
          <w:sz w:val="22"/>
          <w:szCs w:val="22"/>
        </w:rPr>
        <w:footnoteRef/>
      </w:r>
      <w:r w:rsidRPr="006E7FE8">
        <w:rPr>
          <w:rFonts w:asciiTheme="minorHAnsi" w:hAnsiTheme="minorHAnsi"/>
          <w:color w:val="404040" w:themeColor="text1" w:themeTint="BF"/>
          <w:sz w:val="22"/>
          <w:szCs w:val="22"/>
        </w:rPr>
        <w:t xml:space="preserve"> En este caso, se debe tener en cuenta el principio de anualidad, en donde el año fiscal comienza el 1 de Enero y termina el 31 de Diciembre según lo dispuesto en el artículo 14 del Decreto 111 de 1996.</w:t>
      </w:r>
    </w:p>
  </w:footnote>
  <w:footnote w:id="2">
    <w:p w:rsidR="00BB5A0D" w:rsidRPr="00FE1A56" w:rsidRDefault="00BB5A0D" w:rsidP="002E7F50">
      <w:pPr>
        <w:pStyle w:val="Textonotapie"/>
        <w:jc w:val="both"/>
        <w:rPr>
          <w:sz w:val="16"/>
          <w:szCs w:val="16"/>
        </w:rPr>
      </w:pPr>
      <w:r w:rsidRPr="006E7FE8">
        <w:rPr>
          <w:rStyle w:val="Refdenotaalpie"/>
          <w:rFonts w:asciiTheme="minorHAnsi" w:hAnsiTheme="minorHAnsi"/>
          <w:color w:val="404040" w:themeColor="text1" w:themeTint="BF"/>
          <w:sz w:val="22"/>
          <w:szCs w:val="22"/>
        </w:rPr>
        <w:footnoteRef/>
      </w:r>
      <w:r w:rsidRPr="006E7FE8">
        <w:rPr>
          <w:rFonts w:asciiTheme="minorHAnsi" w:hAnsiTheme="minorHAnsi"/>
          <w:color w:val="404040" w:themeColor="text1" w:themeTint="BF"/>
          <w:sz w:val="22"/>
          <w:szCs w:val="22"/>
        </w:rPr>
        <w:t xml:space="preserve"> </w:t>
      </w:r>
      <w:proofErr w:type="spellStart"/>
      <w:r w:rsidRPr="006E7FE8">
        <w:rPr>
          <w:rFonts w:asciiTheme="minorHAnsi" w:hAnsiTheme="minorHAnsi"/>
          <w:color w:val="404040" w:themeColor="text1" w:themeTint="BF"/>
          <w:sz w:val="22"/>
          <w:szCs w:val="22"/>
        </w:rPr>
        <w:t>Iincidencia</w:t>
      </w:r>
      <w:proofErr w:type="spellEnd"/>
      <w:r w:rsidRPr="006E7FE8">
        <w:rPr>
          <w:rFonts w:asciiTheme="minorHAnsi" w:hAnsiTheme="minorHAnsi"/>
          <w:color w:val="404040" w:themeColor="text1" w:themeTint="BF"/>
          <w:sz w:val="22"/>
          <w:szCs w:val="22"/>
        </w:rPr>
        <w:t xml:space="preserve"> del nuevo sistema general de regalías en el proceso de planificación del departamento del meta (2012) /universidad Colegio Mayor Nuestra Señora Del Rosario / María Alejandra Gutiérrez Fonseca.</w:t>
      </w:r>
    </w:p>
  </w:footnote>
  <w:footnote w:id="3">
    <w:p w:rsidR="00482B94" w:rsidRPr="002B1ECF" w:rsidRDefault="00482B94" w:rsidP="00482B94">
      <w:pPr>
        <w:pStyle w:val="Textonotapie"/>
        <w:rPr>
          <w:rFonts w:asciiTheme="minorHAnsi" w:hAnsiTheme="minorHAnsi"/>
          <w:sz w:val="22"/>
          <w:szCs w:val="22"/>
        </w:rPr>
      </w:pPr>
      <w:r w:rsidRPr="002B1ECF">
        <w:rPr>
          <w:rStyle w:val="Refdenotaalpie"/>
          <w:rFonts w:asciiTheme="minorHAnsi" w:hAnsiTheme="minorHAnsi"/>
          <w:color w:val="404040" w:themeColor="text1" w:themeTint="BF"/>
          <w:sz w:val="22"/>
          <w:szCs w:val="22"/>
        </w:rPr>
        <w:footnoteRef/>
      </w:r>
      <w:r w:rsidRPr="002B1ECF">
        <w:rPr>
          <w:rFonts w:asciiTheme="minorHAnsi" w:hAnsiTheme="minorHAnsi"/>
          <w:color w:val="404040" w:themeColor="text1" w:themeTint="BF"/>
          <w:sz w:val="22"/>
          <w:szCs w:val="22"/>
        </w:rPr>
        <w:t xml:space="preserve"> Informe Final, Comisión del Gasto y la Inversión Pública, Diciembre 2017.</w:t>
      </w:r>
    </w:p>
  </w:footnote>
  <w:footnote w:id="4">
    <w:p w:rsidR="002B1ECF" w:rsidRPr="00944DB5" w:rsidRDefault="002B1ECF">
      <w:pPr>
        <w:pStyle w:val="Textonotapie"/>
        <w:rPr>
          <w:rFonts w:asciiTheme="minorHAnsi" w:hAnsiTheme="minorHAnsi"/>
          <w:color w:val="3B3838" w:themeColor="background2" w:themeShade="40"/>
          <w:sz w:val="22"/>
          <w:szCs w:val="22"/>
        </w:rPr>
      </w:pPr>
      <w:r w:rsidRPr="002B1ECF">
        <w:rPr>
          <w:rStyle w:val="Refdenotaalpie"/>
          <w:rFonts w:asciiTheme="minorHAnsi" w:hAnsiTheme="minorHAnsi"/>
          <w:color w:val="3B3838" w:themeColor="background2" w:themeShade="40"/>
          <w:sz w:val="22"/>
          <w:szCs w:val="22"/>
        </w:rPr>
        <w:footnoteRef/>
      </w:r>
      <w:r w:rsidRPr="002B1ECF">
        <w:rPr>
          <w:rFonts w:asciiTheme="minorHAnsi" w:hAnsiTheme="minorHAnsi"/>
          <w:color w:val="3B3838" w:themeColor="background2" w:themeShade="40"/>
          <w:sz w:val="22"/>
          <w:szCs w:val="22"/>
        </w:rPr>
        <w:t xml:space="preserve"> </w:t>
      </w:r>
      <w:r w:rsidRPr="00944DB5">
        <w:rPr>
          <w:rFonts w:asciiTheme="minorHAnsi" w:hAnsiTheme="minorHAnsi"/>
          <w:color w:val="3B3838" w:themeColor="background2" w:themeShade="40"/>
          <w:sz w:val="22"/>
          <w:szCs w:val="22"/>
        </w:rPr>
        <w:t>https://caracol.com.co/emisora/2018/11/02/sincelejo/1541122891_505168.html</w:t>
      </w:r>
    </w:p>
  </w:footnote>
  <w:footnote w:id="5">
    <w:p w:rsidR="00944DB5" w:rsidRDefault="00944DB5">
      <w:pPr>
        <w:pStyle w:val="Textonotapie"/>
      </w:pPr>
      <w:r w:rsidRPr="00944DB5">
        <w:rPr>
          <w:rStyle w:val="Refdenotaalpie"/>
          <w:rFonts w:asciiTheme="minorHAnsi" w:hAnsiTheme="minorHAnsi"/>
          <w:color w:val="3B3838" w:themeColor="background2" w:themeShade="40"/>
          <w:sz w:val="22"/>
          <w:szCs w:val="22"/>
        </w:rPr>
        <w:footnoteRef/>
      </w:r>
      <w:r w:rsidRPr="00944DB5">
        <w:rPr>
          <w:rFonts w:asciiTheme="minorHAnsi" w:hAnsiTheme="minorHAnsi"/>
          <w:color w:val="3B3838" w:themeColor="background2" w:themeShade="40"/>
          <w:sz w:val="22"/>
          <w:szCs w:val="22"/>
        </w:rPr>
        <w:t xml:space="preserve"> http://www.wradio.com.co/noticias/regionales/auditoria-general-advierte-sobre-presupuesto-sin-ejecutar-en-monteria-y-cordoba/20181101/nota/3819612.aspx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5E" w:rsidRDefault="00177A5E" w:rsidP="000F1689">
    <w:pPr>
      <w:pStyle w:val="Encabezado"/>
      <w:jc w:val="center"/>
    </w:pPr>
    <w:r>
      <w:rPr>
        <w:noProof/>
        <w:lang w:eastAsia="es-CO"/>
      </w:rPr>
      <w:drawing>
        <wp:inline distT="0" distB="0" distL="0" distR="0" wp14:anchorId="3D94CA61" wp14:editId="1024CA67">
          <wp:extent cx="2038350" cy="603866"/>
          <wp:effectExtent l="0" t="0" r="0" b="635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375" cy="618982"/>
                  </a:xfrm>
                  <a:prstGeom prst="rect">
                    <a:avLst/>
                  </a:prstGeom>
                  <a:noFill/>
                  <a:ln>
                    <a:noFill/>
                  </a:ln>
                </pic:spPr>
              </pic:pic>
            </a:graphicData>
          </a:graphic>
        </wp:inline>
      </w:drawing>
    </w:r>
  </w:p>
  <w:p w:rsidR="00177A5E" w:rsidRDefault="00177A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F98"/>
    <w:multiLevelType w:val="hybridMultilevel"/>
    <w:tmpl w:val="D67CD2BC"/>
    <w:lvl w:ilvl="0" w:tplc="EC5E8A72">
      <w:start w:val="3"/>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D291D1F"/>
    <w:multiLevelType w:val="multilevel"/>
    <w:tmpl w:val="41E67EF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14B76AAF"/>
    <w:multiLevelType w:val="hybridMultilevel"/>
    <w:tmpl w:val="AE2EB0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1E55D26"/>
    <w:multiLevelType w:val="hybridMultilevel"/>
    <w:tmpl w:val="CB02A978"/>
    <w:lvl w:ilvl="0" w:tplc="C03C7966">
      <w:start w:val="3"/>
      <w:numFmt w:val="bullet"/>
      <w:lvlText w:val=""/>
      <w:lvlJc w:val="left"/>
      <w:pPr>
        <w:ind w:left="862" w:hanging="360"/>
      </w:pPr>
      <w:rPr>
        <w:rFonts w:ascii="Symbol" w:eastAsiaTheme="minorHAnsi" w:hAnsi="Symbol" w:cstheme="minorBidi" w:hint="default"/>
        <w:b w:val="0"/>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8">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F6750"/>
    <w:multiLevelType w:val="multilevel"/>
    <w:tmpl w:val="4B0EB6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4353AF"/>
    <w:multiLevelType w:val="hybridMultilevel"/>
    <w:tmpl w:val="6046B80A"/>
    <w:lvl w:ilvl="0" w:tplc="098EDDD6">
      <w:start w:val="3"/>
      <w:numFmt w:val="bullet"/>
      <w:lvlText w:val="-"/>
      <w:lvlJc w:val="left"/>
      <w:pPr>
        <w:ind w:left="502" w:hanging="360"/>
      </w:pPr>
      <w:rPr>
        <w:rFonts w:ascii="Century Gothic" w:eastAsia="Times New Roman" w:hAnsi="Century Gothic" w:cs="Times New Roman"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2">
    <w:nsid w:val="43E72CC9"/>
    <w:multiLevelType w:val="hybridMultilevel"/>
    <w:tmpl w:val="9174A024"/>
    <w:lvl w:ilvl="0" w:tplc="D496298E">
      <w:start w:val="3"/>
      <w:numFmt w:val="bullet"/>
      <w:lvlText w:val="-"/>
      <w:lvlJc w:val="left"/>
      <w:pPr>
        <w:ind w:left="720" w:hanging="360"/>
      </w:pPr>
      <w:rPr>
        <w:rFonts w:ascii="Century Gothic" w:eastAsia="Calibri" w:hAnsi="Century Gothic"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C034ED"/>
    <w:multiLevelType w:val="hybridMultilevel"/>
    <w:tmpl w:val="0EE27942"/>
    <w:lvl w:ilvl="0" w:tplc="084A82D0">
      <w:start w:val="1"/>
      <w:numFmt w:val="lowerLetter"/>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42EF1"/>
    <w:multiLevelType w:val="hybridMultilevel"/>
    <w:tmpl w:val="1128ABF2"/>
    <w:lvl w:ilvl="0" w:tplc="098EDDD6">
      <w:start w:val="3"/>
      <w:numFmt w:val="bullet"/>
      <w:lvlText w:val="-"/>
      <w:lvlJc w:val="left"/>
      <w:pPr>
        <w:ind w:left="502"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E7D1B5A"/>
    <w:multiLevelType w:val="hybridMultilevel"/>
    <w:tmpl w:val="C1B26D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4D879DB"/>
    <w:multiLevelType w:val="hybridMultilevel"/>
    <w:tmpl w:val="1D7A317A"/>
    <w:lvl w:ilvl="0" w:tplc="CC7418C8">
      <w:numFmt w:val="bullet"/>
      <w:lvlText w:val="-"/>
      <w:lvlJc w:val="left"/>
      <w:pPr>
        <w:ind w:left="360" w:hanging="360"/>
      </w:pPr>
      <w:rPr>
        <w:rFonts w:ascii="Century Gothic" w:eastAsia="Calibri" w:hAnsi="Century Gothic"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31613"/>
    <w:multiLevelType w:val="hybridMultilevel"/>
    <w:tmpl w:val="46D82BF0"/>
    <w:lvl w:ilvl="0" w:tplc="D75223CA">
      <w:start w:val="3"/>
      <w:numFmt w:val="bullet"/>
      <w:lvlText w:val=""/>
      <w:lvlJc w:val="left"/>
      <w:pPr>
        <w:ind w:left="862" w:hanging="360"/>
      </w:pPr>
      <w:rPr>
        <w:rFonts w:ascii="Symbol" w:eastAsia="Times New Roman" w:hAnsi="Symbol" w:cs="Aria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2">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4"/>
  </w:num>
  <w:num w:numId="5">
    <w:abstractNumId w:val="15"/>
  </w:num>
  <w:num w:numId="6">
    <w:abstractNumId w:val="5"/>
  </w:num>
  <w:num w:numId="7">
    <w:abstractNumId w:val="22"/>
  </w:num>
  <w:num w:numId="8">
    <w:abstractNumId w:val="14"/>
  </w:num>
  <w:num w:numId="9">
    <w:abstractNumId w:val="19"/>
  </w:num>
  <w:num w:numId="10">
    <w:abstractNumId w:val="10"/>
  </w:num>
  <w:num w:numId="11">
    <w:abstractNumId w:val="6"/>
  </w:num>
  <w:num w:numId="12">
    <w:abstractNumId w:val="17"/>
  </w:num>
  <w:num w:numId="13">
    <w:abstractNumId w:val="2"/>
  </w:num>
  <w:num w:numId="14">
    <w:abstractNumId w:val="18"/>
  </w:num>
  <w:num w:numId="15">
    <w:abstractNumId w:val="11"/>
  </w:num>
  <w:num w:numId="16">
    <w:abstractNumId w:val="12"/>
  </w:num>
  <w:num w:numId="17">
    <w:abstractNumId w:val="9"/>
  </w:num>
  <w:num w:numId="18">
    <w:abstractNumId w:val="3"/>
  </w:num>
  <w:num w:numId="19">
    <w:abstractNumId w:val="16"/>
  </w:num>
  <w:num w:numId="20">
    <w:abstractNumId w:val="1"/>
  </w:num>
  <w:num w:numId="21">
    <w:abstractNumId w:val="7"/>
  </w:num>
  <w:num w:numId="22">
    <w:abstractNumId w:val="21"/>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2C5A"/>
    <w:rsid w:val="00003666"/>
    <w:rsid w:val="00005043"/>
    <w:rsid w:val="000050ED"/>
    <w:rsid w:val="000056CD"/>
    <w:rsid w:val="00006796"/>
    <w:rsid w:val="00006C42"/>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16BBD"/>
    <w:rsid w:val="00020C47"/>
    <w:rsid w:val="00020D24"/>
    <w:rsid w:val="00022513"/>
    <w:rsid w:val="00022E73"/>
    <w:rsid w:val="00023B4B"/>
    <w:rsid w:val="00024730"/>
    <w:rsid w:val="00025AE0"/>
    <w:rsid w:val="00025B87"/>
    <w:rsid w:val="00030AC4"/>
    <w:rsid w:val="0003432C"/>
    <w:rsid w:val="00034A83"/>
    <w:rsid w:val="00034C6A"/>
    <w:rsid w:val="00034E74"/>
    <w:rsid w:val="00035AF1"/>
    <w:rsid w:val="00036910"/>
    <w:rsid w:val="000405CA"/>
    <w:rsid w:val="00040BB9"/>
    <w:rsid w:val="00041AB8"/>
    <w:rsid w:val="00043AB3"/>
    <w:rsid w:val="0004440C"/>
    <w:rsid w:val="00044D05"/>
    <w:rsid w:val="00044FD2"/>
    <w:rsid w:val="00050192"/>
    <w:rsid w:val="00050F7A"/>
    <w:rsid w:val="00051C2A"/>
    <w:rsid w:val="000523A8"/>
    <w:rsid w:val="00052B22"/>
    <w:rsid w:val="00053321"/>
    <w:rsid w:val="00053773"/>
    <w:rsid w:val="00053FE7"/>
    <w:rsid w:val="00054A1F"/>
    <w:rsid w:val="00056702"/>
    <w:rsid w:val="00056854"/>
    <w:rsid w:val="00056C50"/>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23AB"/>
    <w:rsid w:val="000730B6"/>
    <w:rsid w:val="000745E9"/>
    <w:rsid w:val="000763A5"/>
    <w:rsid w:val="000763C9"/>
    <w:rsid w:val="00076640"/>
    <w:rsid w:val="00080386"/>
    <w:rsid w:val="00082A60"/>
    <w:rsid w:val="000833AE"/>
    <w:rsid w:val="000836C8"/>
    <w:rsid w:val="00084C4B"/>
    <w:rsid w:val="000857B7"/>
    <w:rsid w:val="0008581B"/>
    <w:rsid w:val="00085AFB"/>
    <w:rsid w:val="00086F89"/>
    <w:rsid w:val="00087045"/>
    <w:rsid w:val="00090D57"/>
    <w:rsid w:val="00091A9B"/>
    <w:rsid w:val="0009296A"/>
    <w:rsid w:val="00092BB3"/>
    <w:rsid w:val="00093D65"/>
    <w:rsid w:val="0009475F"/>
    <w:rsid w:val="00094D34"/>
    <w:rsid w:val="0009556A"/>
    <w:rsid w:val="000A1004"/>
    <w:rsid w:val="000A12FD"/>
    <w:rsid w:val="000A1B7A"/>
    <w:rsid w:val="000A30CB"/>
    <w:rsid w:val="000A4951"/>
    <w:rsid w:val="000A4F7A"/>
    <w:rsid w:val="000A5188"/>
    <w:rsid w:val="000A5631"/>
    <w:rsid w:val="000A5D3D"/>
    <w:rsid w:val="000A7779"/>
    <w:rsid w:val="000B18BF"/>
    <w:rsid w:val="000B3E0E"/>
    <w:rsid w:val="000B4A4C"/>
    <w:rsid w:val="000B537B"/>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9BD"/>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34CC"/>
    <w:rsid w:val="000E3D54"/>
    <w:rsid w:val="000E46C3"/>
    <w:rsid w:val="000E4FD7"/>
    <w:rsid w:val="000E5284"/>
    <w:rsid w:val="000E6357"/>
    <w:rsid w:val="000E7692"/>
    <w:rsid w:val="000E796B"/>
    <w:rsid w:val="000F05ED"/>
    <w:rsid w:val="000F1689"/>
    <w:rsid w:val="000F1727"/>
    <w:rsid w:val="000F3297"/>
    <w:rsid w:val="000F3463"/>
    <w:rsid w:val="000F352B"/>
    <w:rsid w:val="000F4838"/>
    <w:rsid w:val="000F4B67"/>
    <w:rsid w:val="000F5F55"/>
    <w:rsid w:val="000F613C"/>
    <w:rsid w:val="00100DBA"/>
    <w:rsid w:val="00101CF4"/>
    <w:rsid w:val="00102149"/>
    <w:rsid w:val="0010234C"/>
    <w:rsid w:val="0010279B"/>
    <w:rsid w:val="001037EA"/>
    <w:rsid w:val="00103A77"/>
    <w:rsid w:val="001051D2"/>
    <w:rsid w:val="001053BE"/>
    <w:rsid w:val="001064A9"/>
    <w:rsid w:val="00110016"/>
    <w:rsid w:val="00110260"/>
    <w:rsid w:val="001119E2"/>
    <w:rsid w:val="00111C97"/>
    <w:rsid w:val="001121DC"/>
    <w:rsid w:val="00112485"/>
    <w:rsid w:val="001148FF"/>
    <w:rsid w:val="00115AE1"/>
    <w:rsid w:val="00116ABB"/>
    <w:rsid w:val="00116C19"/>
    <w:rsid w:val="001203F1"/>
    <w:rsid w:val="00125629"/>
    <w:rsid w:val="001261E7"/>
    <w:rsid w:val="00130598"/>
    <w:rsid w:val="00130F82"/>
    <w:rsid w:val="00133A65"/>
    <w:rsid w:val="00133B67"/>
    <w:rsid w:val="00133F48"/>
    <w:rsid w:val="00134232"/>
    <w:rsid w:val="00134D1C"/>
    <w:rsid w:val="00135439"/>
    <w:rsid w:val="00137DD3"/>
    <w:rsid w:val="00140402"/>
    <w:rsid w:val="00140555"/>
    <w:rsid w:val="001408C5"/>
    <w:rsid w:val="001408D2"/>
    <w:rsid w:val="00140C25"/>
    <w:rsid w:val="001412D5"/>
    <w:rsid w:val="0014183C"/>
    <w:rsid w:val="001424A5"/>
    <w:rsid w:val="00143183"/>
    <w:rsid w:val="00143F30"/>
    <w:rsid w:val="00144D4D"/>
    <w:rsid w:val="0014549D"/>
    <w:rsid w:val="001465A9"/>
    <w:rsid w:val="0014673B"/>
    <w:rsid w:val="00150120"/>
    <w:rsid w:val="00150E62"/>
    <w:rsid w:val="0015247C"/>
    <w:rsid w:val="0015284B"/>
    <w:rsid w:val="00152BFB"/>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EFF"/>
    <w:rsid w:val="00177A5E"/>
    <w:rsid w:val="0018087A"/>
    <w:rsid w:val="00183558"/>
    <w:rsid w:val="00183823"/>
    <w:rsid w:val="0018386F"/>
    <w:rsid w:val="00183FAE"/>
    <w:rsid w:val="00185D3B"/>
    <w:rsid w:val="00186C45"/>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EFB"/>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3DAC"/>
    <w:rsid w:val="001F4B1C"/>
    <w:rsid w:val="001F546C"/>
    <w:rsid w:val="001F6728"/>
    <w:rsid w:val="001F70D6"/>
    <w:rsid w:val="001F72D6"/>
    <w:rsid w:val="001F7A90"/>
    <w:rsid w:val="002006A2"/>
    <w:rsid w:val="002011FF"/>
    <w:rsid w:val="00201266"/>
    <w:rsid w:val="00201463"/>
    <w:rsid w:val="00202173"/>
    <w:rsid w:val="002026CE"/>
    <w:rsid w:val="00202969"/>
    <w:rsid w:val="00203E63"/>
    <w:rsid w:val="0020407E"/>
    <w:rsid w:val="00204B82"/>
    <w:rsid w:val="00204D46"/>
    <w:rsid w:val="00204D9F"/>
    <w:rsid w:val="002053D6"/>
    <w:rsid w:val="00207994"/>
    <w:rsid w:val="00210876"/>
    <w:rsid w:val="00211532"/>
    <w:rsid w:val="00211FA8"/>
    <w:rsid w:val="002133F1"/>
    <w:rsid w:val="00215FF4"/>
    <w:rsid w:val="0021643A"/>
    <w:rsid w:val="00216BAF"/>
    <w:rsid w:val="00217558"/>
    <w:rsid w:val="0022027B"/>
    <w:rsid w:val="00220A58"/>
    <w:rsid w:val="0022147F"/>
    <w:rsid w:val="00221738"/>
    <w:rsid w:val="00221DCB"/>
    <w:rsid w:val="00222D19"/>
    <w:rsid w:val="0022316B"/>
    <w:rsid w:val="00223988"/>
    <w:rsid w:val="00226185"/>
    <w:rsid w:val="002269D3"/>
    <w:rsid w:val="00226E8E"/>
    <w:rsid w:val="00230651"/>
    <w:rsid w:val="002332CA"/>
    <w:rsid w:val="00234073"/>
    <w:rsid w:val="002346F5"/>
    <w:rsid w:val="00234B57"/>
    <w:rsid w:val="00235D88"/>
    <w:rsid w:val="002368C5"/>
    <w:rsid w:val="0024133A"/>
    <w:rsid w:val="00241EF7"/>
    <w:rsid w:val="0024376D"/>
    <w:rsid w:val="00243E7F"/>
    <w:rsid w:val="00244756"/>
    <w:rsid w:val="00244A1D"/>
    <w:rsid w:val="00244CAD"/>
    <w:rsid w:val="00244F8E"/>
    <w:rsid w:val="0024547F"/>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28E2"/>
    <w:rsid w:val="00274F72"/>
    <w:rsid w:val="0027530E"/>
    <w:rsid w:val="00275520"/>
    <w:rsid w:val="00275EFF"/>
    <w:rsid w:val="00276308"/>
    <w:rsid w:val="002773A4"/>
    <w:rsid w:val="00282181"/>
    <w:rsid w:val="0028232B"/>
    <w:rsid w:val="00282FBF"/>
    <w:rsid w:val="00283678"/>
    <w:rsid w:val="00286C53"/>
    <w:rsid w:val="0028751E"/>
    <w:rsid w:val="00287FC1"/>
    <w:rsid w:val="00290884"/>
    <w:rsid w:val="0029096C"/>
    <w:rsid w:val="00292D3D"/>
    <w:rsid w:val="00292EFA"/>
    <w:rsid w:val="00293EE0"/>
    <w:rsid w:val="00294D98"/>
    <w:rsid w:val="002957F0"/>
    <w:rsid w:val="0029615E"/>
    <w:rsid w:val="002962F2"/>
    <w:rsid w:val="00297CCA"/>
    <w:rsid w:val="002A066B"/>
    <w:rsid w:val="002A0C9F"/>
    <w:rsid w:val="002A4C4A"/>
    <w:rsid w:val="002A500C"/>
    <w:rsid w:val="002A53C5"/>
    <w:rsid w:val="002A6D2F"/>
    <w:rsid w:val="002A744D"/>
    <w:rsid w:val="002A7D8B"/>
    <w:rsid w:val="002B0813"/>
    <w:rsid w:val="002B1489"/>
    <w:rsid w:val="002B1505"/>
    <w:rsid w:val="002B1ECF"/>
    <w:rsid w:val="002B29CE"/>
    <w:rsid w:val="002B2FD5"/>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120"/>
    <w:rsid w:val="002C6671"/>
    <w:rsid w:val="002C755E"/>
    <w:rsid w:val="002D0B71"/>
    <w:rsid w:val="002D0DF3"/>
    <w:rsid w:val="002D175E"/>
    <w:rsid w:val="002D2859"/>
    <w:rsid w:val="002D2B68"/>
    <w:rsid w:val="002D31A9"/>
    <w:rsid w:val="002D33B6"/>
    <w:rsid w:val="002D3719"/>
    <w:rsid w:val="002D385B"/>
    <w:rsid w:val="002D39AA"/>
    <w:rsid w:val="002D3FE2"/>
    <w:rsid w:val="002D4F40"/>
    <w:rsid w:val="002D6011"/>
    <w:rsid w:val="002D6450"/>
    <w:rsid w:val="002D71FA"/>
    <w:rsid w:val="002E21EC"/>
    <w:rsid w:val="002E27D8"/>
    <w:rsid w:val="002E2D64"/>
    <w:rsid w:val="002E3B6D"/>
    <w:rsid w:val="002E6202"/>
    <w:rsid w:val="002E6BD9"/>
    <w:rsid w:val="002E7BA6"/>
    <w:rsid w:val="002E7F50"/>
    <w:rsid w:val="002F0982"/>
    <w:rsid w:val="002F2398"/>
    <w:rsid w:val="002F2655"/>
    <w:rsid w:val="002F2890"/>
    <w:rsid w:val="002F2A9D"/>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1077"/>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47F31"/>
    <w:rsid w:val="00350032"/>
    <w:rsid w:val="00350449"/>
    <w:rsid w:val="00350630"/>
    <w:rsid w:val="00351CBC"/>
    <w:rsid w:val="0035243A"/>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1EAC"/>
    <w:rsid w:val="003932B1"/>
    <w:rsid w:val="00395C88"/>
    <w:rsid w:val="00397E5C"/>
    <w:rsid w:val="003A00B8"/>
    <w:rsid w:val="003A016C"/>
    <w:rsid w:val="003A0849"/>
    <w:rsid w:val="003A1C1F"/>
    <w:rsid w:val="003A1EC7"/>
    <w:rsid w:val="003A383A"/>
    <w:rsid w:val="003A3AD1"/>
    <w:rsid w:val="003A5160"/>
    <w:rsid w:val="003A6B31"/>
    <w:rsid w:val="003B0289"/>
    <w:rsid w:val="003B0AE8"/>
    <w:rsid w:val="003B1A63"/>
    <w:rsid w:val="003B1E07"/>
    <w:rsid w:val="003B1F1D"/>
    <w:rsid w:val="003B3087"/>
    <w:rsid w:val="003B75FC"/>
    <w:rsid w:val="003C0712"/>
    <w:rsid w:val="003C2E8C"/>
    <w:rsid w:val="003C2FA3"/>
    <w:rsid w:val="003C318B"/>
    <w:rsid w:val="003C48CF"/>
    <w:rsid w:val="003C5371"/>
    <w:rsid w:val="003C56BE"/>
    <w:rsid w:val="003C7071"/>
    <w:rsid w:val="003C7237"/>
    <w:rsid w:val="003C724F"/>
    <w:rsid w:val="003C7ADB"/>
    <w:rsid w:val="003D00C7"/>
    <w:rsid w:val="003D015F"/>
    <w:rsid w:val="003D1B8E"/>
    <w:rsid w:val="003D23CF"/>
    <w:rsid w:val="003D52A6"/>
    <w:rsid w:val="003D54E5"/>
    <w:rsid w:val="003D5747"/>
    <w:rsid w:val="003D5C7E"/>
    <w:rsid w:val="003D6F95"/>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5C69"/>
    <w:rsid w:val="00426801"/>
    <w:rsid w:val="00426CF8"/>
    <w:rsid w:val="00427249"/>
    <w:rsid w:val="00427A9B"/>
    <w:rsid w:val="0043070A"/>
    <w:rsid w:val="004309DD"/>
    <w:rsid w:val="00431906"/>
    <w:rsid w:val="00432541"/>
    <w:rsid w:val="0043350F"/>
    <w:rsid w:val="00433BDA"/>
    <w:rsid w:val="00435A9A"/>
    <w:rsid w:val="00435EB0"/>
    <w:rsid w:val="0043681A"/>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5EE"/>
    <w:rsid w:val="004778C3"/>
    <w:rsid w:val="00477901"/>
    <w:rsid w:val="00480965"/>
    <w:rsid w:val="00480CAD"/>
    <w:rsid w:val="00481685"/>
    <w:rsid w:val="0048180C"/>
    <w:rsid w:val="004825C8"/>
    <w:rsid w:val="00482763"/>
    <w:rsid w:val="00482B94"/>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F039A"/>
    <w:rsid w:val="004F16DF"/>
    <w:rsid w:val="004F1863"/>
    <w:rsid w:val="004F3797"/>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19D6"/>
    <w:rsid w:val="0051233C"/>
    <w:rsid w:val="00513D55"/>
    <w:rsid w:val="005147FB"/>
    <w:rsid w:val="00514DF1"/>
    <w:rsid w:val="005161B5"/>
    <w:rsid w:val="00516739"/>
    <w:rsid w:val="00517E16"/>
    <w:rsid w:val="005206CE"/>
    <w:rsid w:val="00521EA0"/>
    <w:rsid w:val="00522434"/>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4D55"/>
    <w:rsid w:val="00545584"/>
    <w:rsid w:val="00545980"/>
    <w:rsid w:val="005473F3"/>
    <w:rsid w:val="0054777F"/>
    <w:rsid w:val="0055127C"/>
    <w:rsid w:val="00551903"/>
    <w:rsid w:val="00552C83"/>
    <w:rsid w:val="00552F74"/>
    <w:rsid w:val="00552FE4"/>
    <w:rsid w:val="005544F2"/>
    <w:rsid w:val="005548A4"/>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17"/>
    <w:rsid w:val="00582E30"/>
    <w:rsid w:val="00583B76"/>
    <w:rsid w:val="005846B8"/>
    <w:rsid w:val="00586B76"/>
    <w:rsid w:val="005871E2"/>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4B0A"/>
    <w:rsid w:val="005A5613"/>
    <w:rsid w:val="005B0237"/>
    <w:rsid w:val="005B0A24"/>
    <w:rsid w:val="005B2079"/>
    <w:rsid w:val="005B2885"/>
    <w:rsid w:val="005B4BA4"/>
    <w:rsid w:val="005B59FE"/>
    <w:rsid w:val="005B61FE"/>
    <w:rsid w:val="005C05CC"/>
    <w:rsid w:val="005C090D"/>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2DD4"/>
    <w:rsid w:val="006131C1"/>
    <w:rsid w:val="0061365F"/>
    <w:rsid w:val="00614F5F"/>
    <w:rsid w:val="006161D9"/>
    <w:rsid w:val="00617B82"/>
    <w:rsid w:val="00621291"/>
    <w:rsid w:val="006214F2"/>
    <w:rsid w:val="0062271D"/>
    <w:rsid w:val="00622752"/>
    <w:rsid w:val="00622BC6"/>
    <w:rsid w:val="0062325A"/>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3C2E"/>
    <w:rsid w:val="00644AD1"/>
    <w:rsid w:val="00644AEF"/>
    <w:rsid w:val="0064520A"/>
    <w:rsid w:val="00645240"/>
    <w:rsid w:val="00645736"/>
    <w:rsid w:val="00645EF8"/>
    <w:rsid w:val="0064776A"/>
    <w:rsid w:val="0065100E"/>
    <w:rsid w:val="0065186B"/>
    <w:rsid w:val="00653042"/>
    <w:rsid w:val="006541DF"/>
    <w:rsid w:val="006559F7"/>
    <w:rsid w:val="00655D8D"/>
    <w:rsid w:val="00656391"/>
    <w:rsid w:val="006573F1"/>
    <w:rsid w:val="00662CD3"/>
    <w:rsid w:val="006637E1"/>
    <w:rsid w:val="00664972"/>
    <w:rsid w:val="00665596"/>
    <w:rsid w:val="00666E5E"/>
    <w:rsid w:val="006677B3"/>
    <w:rsid w:val="00670D5B"/>
    <w:rsid w:val="00671191"/>
    <w:rsid w:val="0067157B"/>
    <w:rsid w:val="00671807"/>
    <w:rsid w:val="00675F78"/>
    <w:rsid w:val="00676C22"/>
    <w:rsid w:val="00676C66"/>
    <w:rsid w:val="00677978"/>
    <w:rsid w:val="00680B5F"/>
    <w:rsid w:val="0068116E"/>
    <w:rsid w:val="00682821"/>
    <w:rsid w:val="00683472"/>
    <w:rsid w:val="00683915"/>
    <w:rsid w:val="006847E8"/>
    <w:rsid w:val="00686965"/>
    <w:rsid w:val="006908BA"/>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88E"/>
    <w:rsid w:val="006C3E61"/>
    <w:rsid w:val="006C4315"/>
    <w:rsid w:val="006C67F5"/>
    <w:rsid w:val="006C6866"/>
    <w:rsid w:val="006C6A03"/>
    <w:rsid w:val="006C6B8A"/>
    <w:rsid w:val="006D0E2A"/>
    <w:rsid w:val="006D14F2"/>
    <w:rsid w:val="006D1626"/>
    <w:rsid w:val="006D23A9"/>
    <w:rsid w:val="006D2650"/>
    <w:rsid w:val="006D298B"/>
    <w:rsid w:val="006D2B1E"/>
    <w:rsid w:val="006D2E5E"/>
    <w:rsid w:val="006D431A"/>
    <w:rsid w:val="006D5094"/>
    <w:rsid w:val="006D54C5"/>
    <w:rsid w:val="006D69FC"/>
    <w:rsid w:val="006E0DF5"/>
    <w:rsid w:val="006E1648"/>
    <w:rsid w:val="006E19B2"/>
    <w:rsid w:val="006E2720"/>
    <w:rsid w:val="006E37B6"/>
    <w:rsid w:val="006E48E1"/>
    <w:rsid w:val="006E4AFB"/>
    <w:rsid w:val="006E608C"/>
    <w:rsid w:val="006E64FE"/>
    <w:rsid w:val="006E6905"/>
    <w:rsid w:val="006E7D92"/>
    <w:rsid w:val="006E7FE8"/>
    <w:rsid w:val="006F053D"/>
    <w:rsid w:val="006F13C2"/>
    <w:rsid w:val="006F1456"/>
    <w:rsid w:val="006F16A5"/>
    <w:rsid w:val="006F28BA"/>
    <w:rsid w:val="006F2951"/>
    <w:rsid w:val="006F3B6D"/>
    <w:rsid w:val="006F464B"/>
    <w:rsid w:val="006F69AD"/>
    <w:rsid w:val="006F69EF"/>
    <w:rsid w:val="006F77DF"/>
    <w:rsid w:val="007013AD"/>
    <w:rsid w:val="00703A8F"/>
    <w:rsid w:val="00703AB7"/>
    <w:rsid w:val="00704088"/>
    <w:rsid w:val="0070500A"/>
    <w:rsid w:val="00705119"/>
    <w:rsid w:val="00705E80"/>
    <w:rsid w:val="00706F6F"/>
    <w:rsid w:val="007073D9"/>
    <w:rsid w:val="007074E0"/>
    <w:rsid w:val="00713F93"/>
    <w:rsid w:val="007146DA"/>
    <w:rsid w:val="00716213"/>
    <w:rsid w:val="00716494"/>
    <w:rsid w:val="00717BF5"/>
    <w:rsid w:val="00721CA4"/>
    <w:rsid w:val="00722E65"/>
    <w:rsid w:val="00723FF5"/>
    <w:rsid w:val="00725DB9"/>
    <w:rsid w:val="0072609A"/>
    <w:rsid w:val="00731401"/>
    <w:rsid w:val="00731D9B"/>
    <w:rsid w:val="00731DC1"/>
    <w:rsid w:val="00732747"/>
    <w:rsid w:val="0073369F"/>
    <w:rsid w:val="00733A34"/>
    <w:rsid w:val="007356F6"/>
    <w:rsid w:val="00737644"/>
    <w:rsid w:val="00737DD0"/>
    <w:rsid w:val="00741898"/>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64C1"/>
    <w:rsid w:val="00757180"/>
    <w:rsid w:val="00757E0C"/>
    <w:rsid w:val="00760EC0"/>
    <w:rsid w:val="0076176B"/>
    <w:rsid w:val="007637AE"/>
    <w:rsid w:val="00763E99"/>
    <w:rsid w:val="007663D4"/>
    <w:rsid w:val="007668EF"/>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64C"/>
    <w:rsid w:val="00795C7E"/>
    <w:rsid w:val="00796E1C"/>
    <w:rsid w:val="007A546C"/>
    <w:rsid w:val="007B24E3"/>
    <w:rsid w:val="007B33DF"/>
    <w:rsid w:val="007B6782"/>
    <w:rsid w:val="007B775B"/>
    <w:rsid w:val="007C0394"/>
    <w:rsid w:val="007C0830"/>
    <w:rsid w:val="007C26FC"/>
    <w:rsid w:val="007C2702"/>
    <w:rsid w:val="007C2732"/>
    <w:rsid w:val="007C2DDC"/>
    <w:rsid w:val="007C3A41"/>
    <w:rsid w:val="007C3A82"/>
    <w:rsid w:val="007C3E70"/>
    <w:rsid w:val="007C4032"/>
    <w:rsid w:val="007C4E3A"/>
    <w:rsid w:val="007C63E9"/>
    <w:rsid w:val="007C6940"/>
    <w:rsid w:val="007C7E00"/>
    <w:rsid w:val="007D108F"/>
    <w:rsid w:val="007D191A"/>
    <w:rsid w:val="007D2993"/>
    <w:rsid w:val="007D2D47"/>
    <w:rsid w:val="007D373F"/>
    <w:rsid w:val="007D3A0A"/>
    <w:rsid w:val="007D3C90"/>
    <w:rsid w:val="007D4164"/>
    <w:rsid w:val="007D4D8B"/>
    <w:rsid w:val="007D5773"/>
    <w:rsid w:val="007D66C1"/>
    <w:rsid w:val="007D6C0A"/>
    <w:rsid w:val="007D6CCA"/>
    <w:rsid w:val="007D783B"/>
    <w:rsid w:val="007D7CFB"/>
    <w:rsid w:val="007E0002"/>
    <w:rsid w:val="007E0B97"/>
    <w:rsid w:val="007E2ECA"/>
    <w:rsid w:val="007E480D"/>
    <w:rsid w:val="007E5002"/>
    <w:rsid w:val="007E663E"/>
    <w:rsid w:val="007E69F8"/>
    <w:rsid w:val="007F00BC"/>
    <w:rsid w:val="007F1AD2"/>
    <w:rsid w:val="007F1B5C"/>
    <w:rsid w:val="007F2442"/>
    <w:rsid w:val="007F28F3"/>
    <w:rsid w:val="007F3DB9"/>
    <w:rsid w:val="007F422B"/>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144"/>
    <w:rsid w:val="00846875"/>
    <w:rsid w:val="00846A62"/>
    <w:rsid w:val="0085175D"/>
    <w:rsid w:val="00852D53"/>
    <w:rsid w:val="008539E8"/>
    <w:rsid w:val="00854F58"/>
    <w:rsid w:val="008558C2"/>
    <w:rsid w:val="008576BD"/>
    <w:rsid w:val="00857A15"/>
    <w:rsid w:val="00857BD7"/>
    <w:rsid w:val="0086072C"/>
    <w:rsid w:val="008615A7"/>
    <w:rsid w:val="0086287F"/>
    <w:rsid w:val="00862968"/>
    <w:rsid w:val="0086321C"/>
    <w:rsid w:val="0086365A"/>
    <w:rsid w:val="00863E10"/>
    <w:rsid w:val="008640A4"/>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20CE"/>
    <w:rsid w:val="008A333A"/>
    <w:rsid w:val="008A3348"/>
    <w:rsid w:val="008A44E3"/>
    <w:rsid w:val="008A4B95"/>
    <w:rsid w:val="008A4D32"/>
    <w:rsid w:val="008A5FCC"/>
    <w:rsid w:val="008B0D9B"/>
    <w:rsid w:val="008B1145"/>
    <w:rsid w:val="008B3826"/>
    <w:rsid w:val="008B4784"/>
    <w:rsid w:val="008B4E13"/>
    <w:rsid w:val="008B4E96"/>
    <w:rsid w:val="008B618F"/>
    <w:rsid w:val="008B711D"/>
    <w:rsid w:val="008C18B8"/>
    <w:rsid w:val="008C1F86"/>
    <w:rsid w:val="008C2AE0"/>
    <w:rsid w:val="008C2CD5"/>
    <w:rsid w:val="008C354E"/>
    <w:rsid w:val="008C3C25"/>
    <w:rsid w:val="008C3F7D"/>
    <w:rsid w:val="008C40D0"/>
    <w:rsid w:val="008C4740"/>
    <w:rsid w:val="008C5FE9"/>
    <w:rsid w:val="008C62C9"/>
    <w:rsid w:val="008D06AF"/>
    <w:rsid w:val="008D0991"/>
    <w:rsid w:val="008D0D12"/>
    <w:rsid w:val="008D14E1"/>
    <w:rsid w:val="008D2C90"/>
    <w:rsid w:val="008D384F"/>
    <w:rsid w:val="008D4B9F"/>
    <w:rsid w:val="008D54A5"/>
    <w:rsid w:val="008D64AF"/>
    <w:rsid w:val="008D64D5"/>
    <w:rsid w:val="008D6FAD"/>
    <w:rsid w:val="008E000D"/>
    <w:rsid w:val="008E0A22"/>
    <w:rsid w:val="008E112E"/>
    <w:rsid w:val="008E12EE"/>
    <w:rsid w:val="008E1344"/>
    <w:rsid w:val="008E269D"/>
    <w:rsid w:val="008E29F9"/>
    <w:rsid w:val="008E36AA"/>
    <w:rsid w:val="008E4002"/>
    <w:rsid w:val="008E496B"/>
    <w:rsid w:val="008E5029"/>
    <w:rsid w:val="008E58C7"/>
    <w:rsid w:val="008E5C08"/>
    <w:rsid w:val="008E5F10"/>
    <w:rsid w:val="008F058D"/>
    <w:rsid w:val="008F0680"/>
    <w:rsid w:val="008F17E5"/>
    <w:rsid w:val="008F25B6"/>
    <w:rsid w:val="008F330D"/>
    <w:rsid w:val="008F33A4"/>
    <w:rsid w:val="008F4613"/>
    <w:rsid w:val="00900681"/>
    <w:rsid w:val="00900C4F"/>
    <w:rsid w:val="00900E14"/>
    <w:rsid w:val="00901ADD"/>
    <w:rsid w:val="0090344C"/>
    <w:rsid w:val="0090419E"/>
    <w:rsid w:val="00904810"/>
    <w:rsid w:val="009063D1"/>
    <w:rsid w:val="00907ABF"/>
    <w:rsid w:val="00907E9C"/>
    <w:rsid w:val="0091062A"/>
    <w:rsid w:val="009108C7"/>
    <w:rsid w:val="00910F7A"/>
    <w:rsid w:val="00912752"/>
    <w:rsid w:val="00912E2C"/>
    <w:rsid w:val="00913D9E"/>
    <w:rsid w:val="00914E76"/>
    <w:rsid w:val="009156D0"/>
    <w:rsid w:val="00916E90"/>
    <w:rsid w:val="00917FD0"/>
    <w:rsid w:val="0092080B"/>
    <w:rsid w:val="00920AAB"/>
    <w:rsid w:val="00920EB6"/>
    <w:rsid w:val="00920FA0"/>
    <w:rsid w:val="009249BA"/>
    <w:rsid w:val="00926080"/>
    <w:rsid w:val="00926DB1"/>
    <w:rsid w:val="00926EC0"/>
    <w:rsid w:val="0093093E"/>
    <w:rsid w:val="009317D2"/>
    <w:rsid w:val="0093373B"/>
    <w:rsid w:val="00934D9B"/>
    <w:rsid w:val="00936964"/>
    <w:rsid w:val="00937BE1"/>
    <w:rsid w:val="00940153"/>
    <w:rsid w:val="00941049"/>
    <w:rsid w:val="00943398"/>
    <w:rsid w:val="00943A8F"/>
    <w:rsid w:val="0094482D"/>
    <w:rsid w:val="00944DB5"/>
    <w:rsid w:val="00945293"/>
    <w:rsid w:val="009462E6"/>
    <w:rsid w:val="00946C80"/>
    <w:rsid w:val="009471B2"/>
    <w:rsid w:val="00947205"/>
    <w:rsid w:val="009509CF"/>
    <w:rsid w:val="0095257D"/>
    <w:rsid w:val="00952853"/>
    <w:rsid w:val="00952F56"/>
    <w:rsid w:val="00954708"/>
    <w:rsid w:val="0095773B"/>
    <w:rsid w:val="009613E3"/>
    <w:rsid w:val="00961AAA"/>
    <w:rsid w:val="009623B6"/>
    <w:rsid w:val="00962C2F"/>
    <w:rsid w:val="00962DA3"/>
    <w:rsid w:val="00964011"/>
    <w:rsid w:val="00964930"/>
    <w:rsid w:val="00965E52"/>
    <w:rsid w:val="0097015F"/>
    <w:rsid w:val="00972D6B"/>
    <w:rsid w:val="009730EC"/>
    <w:rsid w:val="009734DA"/>
    <w:rsid w:val="009738D5"/>
    <w:rsid w:val="00974C92"/>
    <w:rsid w:val="00974DE0"/>
    <w:rsid w:val="00975E2D"/>
    <w:rsid w:val="0098094A"/>
    <w:rsid w:val="00982C65"/>
    <w:rsid w:val="0098324E"/>
    <w:rsid w:val="009832B4"/>
    <w:rsid w:val="009833C8"/>
    <w:rsid w:val="00984383"/>
    <w:rsid w:val="0098477C"/>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3E16"/>
    <w:rsid w:val="009A4EBD"/>
    <w:rsid w:val="009A5820"/>
    <w:rsid w:val="009A59A6"/>
    <w:rsid w:val="009A604E"/>
    <w:rsid w:val="009A61F4"/>
    <w:rsid w:val="009A7CD3"/>
    <w:rsid w:val="009B02FD"/>
    <w:rsid w:val="009B04BA"/>
    <w:rsid w:val="009B0E18"/>
    <w:rsid w:val="009B0E30"/>
    <w:rsid w:val="009B13A4"/>
    <w:rsid w:val="009B1F57"/>
    <w:rsid w:val="009B3150"/>
    <w:rsid w:val="009B4AC3"/>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6B59"/>
    <w:rsid w:val="009D743D"/>
    <w:rsid w:val="009D7773"/>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1AC2"/>
    <w:rsid w:val="009F2121"/>
    <w:rsid w:val="009F25DC"/>
    <w:rsid w:val="009F2AEF"/>
    <w:rsid w:val="009F2C0A"/>
    <w:rsid w:val="009F32BB"/>
    <w:rsid w:val="009F7EF0"/>
    <w:rsid w:val="00A01493"/>
    <w:rsid w:val="00A02AA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9D8"/>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844"/>
    <w:rsid w:val="00A52968"/>
    <w:rsid w:val="00A52DB3"/>
    <w:rsid w:val="00A53DD0"/>
    <w:rsid w:val="00A55041"/>
    <w:rsid w:val="00A55698"/>
    <w:rsid w:val="00A55ABA"/>
    <w:rsid w:val="00A56267"/>
    <w:rsid w:val="00A57A18"/>
    <w:rsid w:val="00A60F82"/>
    <w:rsid w:val="00A610A6"/>
    <w:rsid w:val="00A61688"/>
    <w:rsid w:val="00A618FE"/>
    <w:rsid w:val="00A65620"/>
    <w:rsid w:val="00A66335"/>
    <w:rsid w:val="00A66BB0"/>
    <w:rsid w:val="00A66E59"/>
    <w:rsid w:val="00A6724F"/>
    <w:rsid w:val="00A7007C"/>
    <w:rsid w:val="00A70C5B"/>
    <w:rsid w:val="00A7153A"/>
    <w:rsid w:val="00A71DFD"/>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63F"/>
    <w:rsid w:val="00AA7A49"/>
    <w:rsid w:val="00AB03EB"/>
    <w:rsid w:val="00AB1255"/>
    <w:rsid w:val="00AB1BBF"/>
    <w:rsid w:val="00AB379A"/>
    <w:rsid w:val="00AB3D82"/>
    <w:rsid w:val="00AB452E"/>
    <w:rsid w:val="00AB4872"/>
    <w:rsid w:val="00AB4D2F"/>
    <w:rsid w:val="00AB5B08"/>
    <w:rsid w:val="00AB6972"/>
    <w:rsid w:val="00AC0221"/>
    <w:rsid w:val="00AC1E91"/>
    <w:rsid w:val="00AC36E4"/>
    <w:rsid w:val="00AC38F4"/>
    <w:rsid w:val="00AC5465"/>
    <w:rsid w:val="00AC736C"/>
    <w:rsid w:val="00AC7FB3"/>
    <w:rsid w:val="00AD04BA"/>
    <w:rsid w:val="00AD11C0"/>
    <w:rsid w:val="00AD124E"/>
    <w:rsid w:val="00AD144B"/>
    <w:rsid w:val="00AD187E"/>
    <w:rsid w:val="00AD221A"/>
    <w:rsid w:val="00AD61D4"/>
    <w:rsid w:val="00AE0F93"/>
    <w:rsid w:val="00AE157E"/>
    <w:rsid w:val="00AE17C1"/>
    <w:rsid w:val="00AE1E2E"/>
    <w:rsid w:val="00AE2908"/>
    <w:rsid w:val="00AE2EA1"/>
    <w:rsid w:val="00AE4BF9"/>
    <w:rsid w:val="00AE5C06"/>
    <w:rsid w:val="00AE63B4"/>
    <w:rsid w:val="00AE7AAE"/>
    <w:rsid w:val="00AE7F95"/>
    <w:rsid w:val="00AF09DA"/>
    <w:rsid w:val="00AF1711"/>
    <w:rsid w:val="00AF1D39"/>
    <w:rsid w:val="00AF22B0"/>
    <w:rsid w:val="00AF2581"/>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5DC2"/>
    <w:rsid w:val="00B06BB9"/>
    <w:rsid w:val="00B0704B"/>
    <w:rsid w:val="00B116A0"/>
    <w:rsid w:val="00B116F8"/>
    <w:rsid w:val="00B12A02"/>
    <w:rsid w:val="00B153E0"/>
    <w:rsid w:val="00B157DF"/>
    <w:rsid w:val="00B15FAE"/>
    <w:rsid w:val="00B17DD0"/>
    <w:rsid w:val="00B201E5"/>
    <w:rsid w:val="00B22FC8"/>
    <w:rsid w:val="00B25CFF"/>
    <w:rsid w:val="00B27A0D"/>
    <w:rsid w:val="00B30618"/>
    <w:rsid w:val="00B320D4"/>
    <w:rsid w:val="00B321DA"/>
    <w:rsid w:val="00B378E5"/>
    <w:rsid w:val="00B37DA2"/>
    <w:rsid w:val="00B40DA7"/>
    <w:rsid w:val="00B423AA"/>
    <w:rsid w:val="00B428D2"/>
    <w:rsid w:val="00B437E9"/>
    <w:rsid w:val="00B43859"/>
    <w:rsid w:val="00B43F13"/>
    <w:rsid w:val="00B44CD8"/>
    <w:rsid w:val="00B45AB3"/>
    <w:rsid w:val="00B46716"/>
    <w:rsid w:val="00B4678B"/>
    <w:rsid w:val="00B46FF2"/>
    <w:rsid w:val="00B50641"/>
    <w:rsid w:val="00B507A6"/>
    <w:rsid w:val="00B509F0"/>
    <w:rsid w:val="00B51305"/>
    <w:rsid w:val="00B51604"/>
    <w:rsid w:val="00B516D4"/>
    <w:rsid w:val="00B52C18"/>
    <w:rsid w:val="00B54CCB"/>
    <w:rsid w:val="00B557A1"/>
    <w:rsid w:val="00B574E8"/>
    <w:rsid w:val="00B576DA"/>
    <w:rsid w:val="00B57BD7"/>
    <w:rsid w:val="00B602A9"/>
    <w:rsid w:val="00B60EBA"/>
    <w:rsid w:val="00B61BDA"/>
    <w:rsid w:val="00B623C5"/>
    <w:rsid w:val="00B62AA6"/>
    <w:rsid w:val="00B632FD"/>
    <w:rsid w:val="00B63438"/>
    <w:rsid w:val="00B637E7"/>
    <w:rsid w:val="00B63929"/>
    <w:rsid w:val="00B63D02"/>
    <w:rsid w:val="00B63D7D"/>
    <w:rsid w:val="00B63E90"/>
    <w:rsid w:val="00B64843"/>
    <w:rsid w:val="00B67D20"/>
    <w:rsid w:val="00B67F67"/>
    <w:rsid w:val="00B7084C"/>
    <w:rsid w:val="00B70BA5"/>
    <w:rsid w:val="00B721DF"/>
    <w:rsid w:val="00B727C7"/>
    <w:rsid w:val="00B7433C"/>
    <w:rsid w:val="00B74E64"/>
    <w:rsid w:val="00B7703A"/>
    <w:rsid w:val="00B77702"/>
    <w:rsid w:val="00B7781E"/>
    <w:rsid w:val="00B80BC7"/>
    <w:rsid w:val="00B80E3C"/>
    <w:rsid w:val="00B82234"/>
    <w:rsid w:val="00B82367"/>
    <w:rsid w:val="00B824B1"/>
    <w:rsid w:val="00B82EFB"/>
    <w:rsid w:val="00B840AA"/>
    <w:rsid w:val="00B845FB"/>
    <w:rsid w:val="00B849C4"/>
    <w:rsid w:val="00B84BC1"/>
    <w:rsid w:val="00B84F94"/>
    <w:rsid w:val="00B852ED"/>
    <w:rsid w:val="00B85664"/>
    <w:rsid w:val="00B85DC5"/>
    <w:rsid w:val="00B87525"/>
    <w:rsid w:val="00B8757C"/>
    <w:rsid w:val="00B9181E"/>
    <w:rsid w:val="00B91AA6"/>
    <w:rsid w:val="00B91BB2"/>
    <w:rsid w:val="00B9249F"/>
    <w:rsid w:val="00B93177"/>
    <w:rsid w:val="00B950C7"/>
    <w:rsid w:val="00B9586E"/>
    <w:rsid w:val="00B95B7E"/>
    <w:rsid w:val="00B964CB"/>
    <w:rsid w:val="00B974ED"/>
    <w:rsid w:val="00BA0FBD"/>
    <w:rsid w:val="00BA1630"/>
    <w:rsid w:val="00BA3710"/>
    <w:rsid w:val="00BA40B1"/>
    <w:rsid w:val="00BA48F1"/>
    <w:rsid w:val="00BA54B6"/>
    <w:rsid w:val="00BA640C"/>
    <w:rsid w:val="00BA66B6"/>
    <w:rsid w:val="00BA6E78"/>
    <w:rsid w:val="00BA6F35"/>
    <w:rsid w:val="00BA7112"/>
    <w:rsid w:val="00BA7D2D"/>
    <w:rsid w:val="00BB06E2"/>
    <w:rsid w:val="00BB1561"/>
    <w:rsid w:val="00BB30D5"/>
    <w:rsid w:val="00BB3638"/>
    <w:rsid w:val="00BB36F1"/>
    <w:rsid w:val="00BB44BF"/>
    <w:rsid w:val="00BB467E"/>
    <w:rsid w:val="00BB4694"/>
    <w:rsid w:val="00BB4DA9"/>
    <w:rsid w:val="00BB4FEA"/>
    <w:rsid w:val="00BB51D5"/>
    <w:rsid w:val="00BB55CE"/>
    <w:rsid w:val="00BB5A0D"/>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0424"/>
    <w:rsid w:val="00BF2319"/>
    <w:rsid w:val="00BF2BFB"/>
    <w:rsid w:val="00BF4D75"/>
    <w:rsid w:val="00BF56BD"/>
    <w:rsid w:val="00BF5A7B"/>
    <w:rsid w:val="00BF698B"/>
    <w:rsid w:val="00BF79DD"/>
    <w:rsid w:val="00C000BF"/>
    <w:rsid w:val="00C01400"/>
    <w:rsid w:val="00C02FC5"/>
    <w:rsid w:val="00C06003"/>
    <w:rsid w:val="00C07067"/>
    <w:rsid w:val="00C10ADC"/>
    <w:rsid w:val="00C110F3"/>
    <w:rsid w:val="00C120E9"/>
    <w:rsid w:val="00C122C1"/>
    <w:rsid w:val="00C135BF"/>
    <w:rsid w:val="00C136F5"/>
    <w:rsid w:val="00C14FF6"/>
    <w:rsid w:val="00C17628"/>
    <w:rsid w:val="00C20DC9"/>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3A1B"/>
    <w:rsid w:val="00C43D2F"/>
    <w:rsid w:val="00C452A7"/>
    <w:rsid w:val="00C45F5A"/>
    <w:rsid w:val="00C46AFD"/>
    <w:rsid w:val="00C471D3"/>
    <w:rsid w:val="00C47591"/>
    <w:rsid w:val="00C47E17"/>
    <w:rsid w:val="00C514E2"/>
    <w:rsid w:val="00C51DDA"/>
    <w:rsid w:val="00C53042"/>
    <w:rsid w:val="00C53283"/>
    <w:rsid w:val="00C535B5"/>
    <w:rsid w:val="00C5376C"/>
    <w:rsid w:val="00C544F6"/>
    <w:rsid w:val="00C54547"/>
    <w:rsid w:val="00C54931"/>
    <w:rsid w:val="00C55295"/>
    <w:rsid w:val="00C556B7"/>
    <w:rsid w:val="00C6050A"/>
    <w:rsid w:val="00C60778"/>
    <w:rsid w:val="00C6145C"/>
    <w:rsid w:val="00C64A87"/>
    <w:rsid w:val="00C64B96"/>
    <w:rsid w:val="00C64F86"/>
    <w:rsid w:val="00C6547C"/>
    <w:rsid w:val="00C66123"/>
    <w:rsid w:val="00C677BD"/>
    <w:rsid w:val="00C6790B"/>
    <w:rsid w:val="00C709AB"/>
    <w:rsid w:val="00C72607"/>
    <w:rsid w:val="00C7382C"/>
    <w:rsid w:val="00C74D6B"/>
    <w:rsid w:val="00C76016"/>
    <w:rsid w:val="00C77360"/>
    <w:rsid w:val="00C77751"/>
    <w:rsid w:val="00C77EFA"/>
    <w:rsid w:val="00C80A72"/>
    <w:rsid w:val="00C80E5D"/>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0255"/>
    <w:rsid w:val="00CA1373"/>
    <w:rsid w:val="00CA326D"/>
    <w:rsid w:val="00CA413F"/>
    <w:rsid w:val="00CA4C1A"/>
    <w:rsid w:val="00CA51AA"/>
    <w:rsid w:val="00CA6F9A"/>
    <w:rsid w:val="00CA7948"/>
    <w:rsid w:val="00CB29A3"/>
    <w:rsid w:val="00CB36F3"/>
    <w:rsid w:val="00CB4F28"/>
    <w:rsid w:val="00CB4F29"/>
    <w:rsid w:val="00CB5E77"/>
    <w:rsid w:val="00CB6A57"/>
    <w:rsid w:val="00CB7565"/>
    <w:rsid w:val="00CB7853"/>
    <w:rsid w:val="00CB7EA3"/>
    <w:rsid w:val="00CC0423"/>
    <w:rsid w:val="00CC1178"/>
    <w:rsid w:val="00CC2177"/>
    <w:rsid w:val="00CC26ED"/>
    <w:rsid w:val="00CC2B89"/>
    <w:rsid w:val="00CC40A2"/>
    <w:rsid w:val="00CC572A"/>
    <w:rsid w:val="00CC60AE"/>
    <w:rsid w:val="00CC6BD7"/>
    <w:rsid w:val="00CC796C"/>
    <w:rsid w:val="00CC7D9B"/>
    <w:rsid w:val="00CD00C6"/>
    <w:rsid w:val="00CD0211"/>
    <w:rsid w:val="00CD07A2"/>
    <w:rsid w:val="00CD0E14"/>
    <w:rsid w:val="00CD0E6D"/>
    <w:rsid w:val="00CD0F59"/>
    <w:rsid w:val="00CD10F7"/>
    <w:rsid w:val="00CD1FAC"/>
    <w:rsid w:val="00CD284E"/>
    <w:rsid w:val="00CD2F68"/>
    <w:rsid w:val="00CD33C6"/>
    <w:rsid w:val="00CD422F"/>
    <w:rsid w:val="00CD5503"/>
    <w:rsid w:val="00CE0118"/>
    <w:rsid w:val="00CE05FF"/>
    <w:rsid w:val="00CE1C0A"/>
    <w:rsid w:val="00CE1E27"/>
    <w:rsid w:val="00CE21E1"/>
    <w:rsid w:val="00CE3211"/>
    <w:rsid w:val="00CE43C8"/>
    <w:rsid w:val="00CE5A66"/>
    <w:rsid w:val="00CE6EB3"/>
    <w:rsid w:val="00CE7026"/>
    <w:rsid w:val="00CE77DE"/>
    <w:rsid w:val="00CF005F"/>
    <w:rsid w:val="00CF05E3"/>
    <w:rsid w:val="00CF15AF"/>
    <w:rsid w:val="00CF1A40"/>
    <w:rsid w:val="00CF2BCF"/>
    <w:rsid w:val="00CF3130"/>
    <w:rsid w:val="00CF3A66"/>
    <w:rsid w:val="00CF4CE5"/>
    <w:rsid w:val="00CF5E2D"/>
    <w:rsid w:val="00CF71FE"/>
    <w:rsid w:val="00CF7C93"/>
    <w:rsid w:val="00D0041D"/>
    <w:rsid w:val="00D0202B"/>
    <w:rsid w:val="00D0526A"/>
    <w:rsid w:val="00D05F9C"/>
    <w:rsid w:val="00D06064"/>
    <w:rsid w:val="00D069EA"/>
    <w:rsid w:val="00D06BFB"/>
    <w:rsid w:val="00D0738E"/>
    <w:rsid w:val="00D0785E"/>
    <w:rsid w:val="00D07C50"/>
    <w:rsid w:val="00D1087C"/>
    <w:rsid w:val="00D13771"/>
    <w:rsid w:val="00D14A63"/>
    <w:rsid w:val="00D164D1"/>
    <w:rsid w:val="00D166AE"/>
    <w:rsid w:val="00D175B7"/>
    <w:rsid w:val="00D17D9C"/>
    <w:rsid w:val="00D210EF"/>
    <w:rsid w:val="00D2230B"/>
    <w:rsid w:val="00D227DD"/>
    <w:rsid w:val="00D239E6"/>
    <w:rsid w:val="00D23EB6"/>
    <w:rsid w:val="00D24EB8"/>
    <w:rsid w:val="00D25F10"/>
    <w:rsid w:val="00D260E8"/>
    <w:rsid w:val="00D27107"/>
    <w:rsid w:val="00D27239"/>
    <w:rsid w:val="00D272A0"/>
    <w:rsid w:val="00D27EF4"/>
    <w:rsid w:val="00D3100B"/>
    <w:rsid w:val="00D31129"/>
    <w:rsid w:val="00D323B0"/>
    <w:rsid w:val="00D32416"/>
    <w:rsid w:val="00D331D5"/>
    <w:rsid w:val="00D3351E"/>
    <w:rsid w:val="00D345A7"/>
    <w:rsid w:val="00D34D7A"/>
    <w:rsid w:val="00D35266"/>
    <w:rsid w:val="00D35F6B"/>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1E0B"/>
    <w:rsid w:val="00D52376"/>
    <w:rsid w:val="00D52AEA"/>
    <w:rsid w:val="00D5306F"/>
    <w:rsid w:val="00D53B14"/>
    <w:rsid w:val="00D54DE6"/>
    <w:rsid w:val="00D56E22"/>
    <w:rsid w:val="00D578AB"/>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160"/>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A7039"/>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2977"/>
    <w:rsid w:val="00DC319F"/>
    <w:rsid w:val="00DC3551"/>
    <w:rsid w:val="00DC393A"/>
    <w:rsid w:val="00DC4706"/>
    <w:rsid w:val="00DC6968"/>
    <w:rsid w:val="00DC7F60"/>
    <w:rsid w:val="00DD0BFD"/>
    <w:rsid w:val="00DD1A81"/>
    <w:rsid w:val="00DD299A"/>
    <w:rsid w:val="00DD3B35"/>
    <w:rsid w:val="00DD4085"/>
    <w:rsid w:val="00DD541C"/>
    <w:rsid w:val="00DD5722"/>
    <w:rsid w:val="00DD5A54"/>
    <w:rsid w:val="00DD623E"/>
    <w:rsid w:val="00DD67C0"/>
    <w:rsid w:val="00DD701C"/>
    <w:rsid w:val="00DE02B2"/>
    <w:rsid w:val="00DE0587"/>
    <w:rsid w:val="00DE097C"/>
    <w:rsid w:val="00DE1482"/>
    <w:rsid w:val="00DE1993"/>
    <w:rsid w:val="00DE199F"/>
    <w:rsid w:val="00DE1C37"/>
    <w:rsid w:val="00DE203C"/>
    <w:rsid w:val="00DE2BC1"/>
    <w:rsid w:val="00DE3312"/>
    <w:rsid w:val="00DE3A40"/>
    <w:rsid w:val="00DE3F3A"/>
    <w:rsid w:val="00DE6726"/>
    <w:rsid w:val="00DE70A8"/>
    <w:rsid w:val="00DE7FCF"/>
    <w:rsid w:val="00DF0FBE"/>
    <w:rsid w:val="00DF135B"/>
    <w:rsid w:val="00DF21C4"/>
    <w:rsid w:val="00DF2892"/>
    <w:rsid w:val="00DF29D4"/>
    <w:rsid w:val="00DF4575"/>
    <w:rsid w:val="00DF558E"/>
    <w:rsid w:val="00DF7807"/>
    <w:rsid w:val="00DF7D7E"/>
    <w:rsid w:val="00E002B9"/>
    <w:rsid w:val="00E01C94"/>
    <w:rsid w:val="00E02E68"/>
    <w:rsid w:val="00E035DF"/>
    <w:rsid w:val="00E04467"/>
    <w:rsid w:val="00E0683E"/>
    <w:rsid w:val="00E06D27"/>
    <w:rsid w:val="00E076AE"/>
    <w:rsid w:val="00E07F9E"/>
    <w:rsid w:val="00E10395"/>
    <w:rsid w:val="00E10F29"/>
    <w:rsid w:val="00E10FE2"/>
    <w:rsid w:val="00E1212A"/>
    <w:rsid w:val="00E13EF2"/>
    <w:rsid w:val="00E1414A"/>
    <w:rsid w:val="00E142EB"/>
    <w:rsid w:val="00E152A1"/>
    <w:rsid w:val="00E15325"/>
    <w:rsid w:val="00E1592A"/>
    <w:rsid w:val="00E1704D"/>
    <w:rsid w:val="00E17F16"/>
    <w:rsid w:val="00E20492"/>
    <w:rsid w:val="00E222EC"/>
    <w:rsid w:val="00E22507"/>
    <w:rsid w:val="00E26B6E"/>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1A9"/>
    <w:rsid w:val="00E4166D"/>
    <w:rsid w:val="00E43C9C"/>
    <w:rsid w:val="00E47EDB"/>
    <w:rsid w:val="00E50B5C"/>
    <w:rsid w:val="00E51D89"/>
    <w:rsid w:val="00E54F86"/>
    <w:rsid w:val="00E572FE"/>
    <w:rsid w:val="00E609F3"/>
    <w:rsid w:val="00E6174B"/>
    <w:rsid w:val="00E620C1"/>
    <w:rsid w:val="00E6292D"/>
    <w:rsid w:val="00E62A8F"/>
    <w:rsid w:val="00E6322C"/>
    <w:rsid w:val="00E63912"/>
    <w:rsid w:val="00E645BF"/>
    <w:rsid w:val="00E65493"/>
    <w:rsid w:val="00E65652"/>
    <w:rsid w:val="00E67540"/>
    <w:rsid w:val="00E7020C"/>
    <w:rsid w:val="00E7035D"/>
    <w:rsid w:val="00E7153F"/>
    <w:rsid w:val="00E71FC4"/>
    <w:rsid w:val="00E7273E"/>
    <w:rsid w:val="00E72D85"/>
    <w:rsid w:val="00E7311A"/>
    <w:rsid w:val="00E74124"/>
    <w:rsid w:val="00E7564E"/>
    <w:rsid w:val="00E76F70"/>
    <w:rsid w:val="00E7715F"/>
    <w:rsid w:val="00E804E8"/>
    <w:rsid w:val="00E8161F"/>
    <w:rsid w:val="00E85621"/>
    <w:rsid w:val="00E871AA"/>
    <w:rsid w:val="00E87443"/>
    <w:rsid w:val="00E90F61"/>
    <w:rsid w:val="00E914B4"/>
    <w:rsid w:val="00E93ABB"/>
    <w:rsid w:val="00E93B79"/>
    <w:rsid w:val="00E93F44"/>
    <w:rsid w:val="00E94918"/>
    <w:rsid w:val="00E94958"/>
    <w:rsid w:val="00E956D2"/>
    <w:rsid w:val="00E970EE"/>
    <w:rsid w:val="00E9741A"/>
    <w:rsid w:val="00E977B5"/>
    <w:rsid w:val="00E97C80"/>
    <w:rsid w:val="00EA0B00"/>
    <w:rsid w:val="00EA1EBF"/>
    <w:rsid w:val="00EA28BC"/>
    <w:rsid w:val="00EA2BF5"/>
    <w:rsid w:val="00EA351A"/>
    <w:rsid w:val="00EA3875"/>
    <w:rsid w:val="00EA3E7C"/>
    <w:rsid w:val="00EA435B"/>
    <w:rsid w:val="00EA4372"/>
    <w:rsid w:val="00EA4FC6"/>
    <w:rsid w:val="00EA5EB8"/>
    <w:rsid w:val="00EA6EE2"/>
    <w:rsid w:val="00EA7E8F"/>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9A3"/>
    <w:rsid w:val="00ED6EC0"/>
    <w:rsid w:val="00EE05E7"/>
    <w:rsid w:val="00EE12A6"/>
    <w:rsid w:val="00EE14D3"/>
    <w:rsid w:val="00EE288F"/>
    <w:rsid w:val="00EF0276"/>
    <w:rsid w:val="00EF098E"/>
    <w:rsid w:val="00EF2B11"/>
    <w:rsid w:val="00EF2D41"/>
    <w:rsid w:val="00EF2E85"/>
    <w:rsid w:val="00EF3FAD"/>
    <w:rsid w:val="00EF4293"/>
    <w:rsid w:val="00EF79FE"/>
    <w:rsid w:val="00EF7B37"/>
    <w:rsid w:val="00F00601"/>
    <w:rsid w:val="00F00915"/>
    <w:rsid w:val="00F01FB1"/>
    <w:rsid w:val="00F04B25"/>
    <w:rsid w:val="00F0620B"/>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0F9"/>
    <w:rsid w:val="00F422C2"/>
    <w:rsid w:val="00F42539"/>
    <w:rsid w:val="00F42ED9"/>
    <w:rsid w:val="00F43817"/>
    <w:rsid w:val="00F452B0"/>
    <w:rsid w:val="00F458A7"/>
    <w:rsid w:val="00F460D8"/>
    <w:rsid w:val="00F461D5"/>
    <w:rsid w:val="00F463D9"/>
    <w:rsid w:val="00F47580"/>
    <w:rsid w:val="00F5038B"/>
    <w:rsid w:val="00F51E73"/>
    <w:rsid w:val="00F51E99"/>
    <w:rsid w:val="00F52EEB"/>
    <w:rsid w:val="00F53010"/>
    <w:rsid w:val="00F53404"/>
    <w:rsid w:val="00F55418"/>
    <w:rsid w:val="00F55812"/>
    <w:rsid w:val="00F55A45"/>
    <w:rsid w:val="00F60073"/>
    <w:rsid w:val="00F611A1"/>
    <w:rsid w:val="00F619F0"/>
    <w:rsid w:val="00F62868"/>
    <w:rsid w:val="00F643F0"/>
    <w:rsid w:val="00F645F8"/>
    <w:rsid w:val="00F66E7D"/>
    <w:rsid w:val="00F7001C"/>
    <w:rsid w:val="00F7084B"/>
    <w:rsid w:val="00F70C02"/>
    <w:rsid w:val="00F70C93"/>
    <w:rsid w:val="00F70E41"/>
    <w:rsid w:val="00F733B4"/>
    <w:rsid w:val="00F7490A"/>
    <w:rsid w:val="00F74F3F"/>
    <w:rsid w:val="00F7608A"/>
    <w:rsid w:val="00F7650B"/>
    <w:rsid w:val="00F76E23"/>
    <w:rsid w:val="00F76F7F"/>
    <w:rsid w:val="00F77D78"/>
    <w:rsid w:val="00F80258"/>
    <w:rsid w:val="00F8072A"/>
    <w:rsid w:val="00F80A6C"/>
    <w:rsid w:val="00F81E68"/>
    <w:rsid w:val="00F82128"/>
    <w:rsid w:val="00F82189"/>
    <w:rsid w:val="00F83133"/>
    <w:rsid w:val="00F834C3"/>
    <w:rsid w:val="00F845D6"/>
    <w:rsid w:val="00F84D6B"/>
    <w:rsid w:val="00F85F67"/>
    <w:rsid w:val="00F86BC4"/>
    <w:rsid w:val="00F86FE5"/>
    <w:rsid w:val="00F90342"/>
    <w:rsid w:val="00F90E66"/>
    <w:rsid w:val="00F91087"/>
    <w:rsid w:val="00F91765"/>
    <w:rsid w:val="00F91EED"/>
    <w:rsid w:val="00F9304F"/>
    <w:rsid w:val="00F930C9"/>
    <w:rsid w:val="00F93153"/>
    <w:rsid w:val="00F9326F"/>
    <w:rsid w:val="00F947A3"/>
    <w:rsid w:val="00F94842"/>
    <w:rsid w:val="00F9594B"/>
    <w:rsid w:val="00F96513"/>
    <w:rsid w:val="00FA07C2"/>
    <w:rsid w:val="00FA242D"/>
    <w:rsid w:val="00FA291F"/>
    <w:rsid w:val="00FA30A3"/>
    <w:rsid w:val="00FA3BAB"/>
    <w:rsid w:val="00FA6348"/>
    <w:rsid w:val="00FA66CB"/>
    <w:rsid w:val="00FA76C8"/>
    <w:rsid w:val="00FB0073"/>
    <w:rsid w:val="00FB03B3"/>
    <w:rsid w:val="00FB0B50"/>
    <w:rsid w:val="00FB0E07"/>
    <w:rsid w:val="00FB27FD"/>
    <w:rsid w:val="00FB401E"/>
    <w:rsid w:val="00FB447D"/>
    <w:rsid w:val="00FB63BF"/>
    <w:rsid w:val="00FB7119"/>
    <w:rsid w:val="00FB7A4F"/>
    <w:rsid w:val="00FB7C62"/>
    <w:rsid w:val="00FC1055"/>
    <w:rsid w:val="00FC195B"/>
    <w:rsid w:val="00FC24E6"/>
    <w:rsid w:val="00FC395A"/>
    <w:rsid w:val="00FC42CA"/>
    <w:rsid w:val="00FC63A1"/>
    <w:rsid w:val="00FC6F7F"/>
    <w:rsid w:val="00FC73C1"/>
    <w:rsid w:val="00FD07F1"/>
    <w:rsid w:val="00FD085A"/>
    <w:rsid w:val="00FD261B"/>
    <w:rsid w:val="00FD2764"/>
    <w:rsid w:val="00FD3AB9"/>
    <w:rsid w:val="00FD3D4A"/>
    <w:rsid w:val="00FD424D"/>
    <w:rsid w:val="00FD4850"/>
    <w:rsid w:val="00FD571D"/>
    <w:rsid w:val="00FD6E0E"/>
    <w:rsid w:val="00FD7721"/>
    <w:rsid w:val="00FD7DCA"/>
    <w:rsid w:val="00FE0CE3"/>
    <w:rsid w:val="00FE13F9"/>
    <w:rsid w:val="00FE1F4A"/>
    <w:rsid w:val="00FE288A"/>
    <w:rsid w:val="00FE2E2D"/>
    <w:rsid w:val="00FE3D6D"/>
    <w:rsid w:val="00FE4E7A"/>
    <w:rsid w:val="00FE5F8A"/>
    <w:rsid w:val="00FE735C"/>
    <w:rsid w:val="00FE7684"/>
    <w:rsid w:val="00FE7E16"/>
    <w:rsid w:val="00FF06F8"/>
    <w:rsid w:val="00FF0894"/>
    <w:rsid w:val="00FF209F"/>
    <w:rsid w:val="00FF28B7"/>
    <w:rsid w:val="00FF346E"/>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CuerpoA">
    <w:name w:val="Cuerpo A"/>
    <w:rsid w:val="0022027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buenaventura-leon-leon" TargetMode="External"/><Relationship Id="rId13" Type="http://schemas.openxmlformats.org/officeDocument/2006/relationships/hyperlink" Target="http://www.camara.gov.co/index.php/representantes/ciro-antonio-rodriguez-pinzon" TargetMode="External"/><Relationship Id="rId18" Type="http://schemas.openxmlformats.org/officeDocument/2006/relationships/hyperlink" Target="http://www.camara.gov.co/index.php/representantes/jaime-felipe-lozada-polanco"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camara.gov.co/index.php/representantes/juan-carlos-rivera-pena" TargetMode="External"/><Relationship Id="rId17" Type="http://schemas.openxmlformats.org/officeDocument/2006/relationships/hyperlink" Target="http://www.camara.gov.co/index.php/representantes/felipe-andres-munoz-delgado" TargetMode="External"/><Relationship Id="rId2" Type="http://schemas.openxmlformats.org/officeDocument/2006/relationships/numbering" Target="numbering.xml"/><Relationship Id="rId16" Type="http://schemas.openxmlformats.org/officeDocument/2006/relationships/hyperlink" Target="http://www.camara.gov.co/index.php/representantes/nidia-marcela-osorio-salgad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felix-alejandro-chica-corre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index.php/representantes/carlos-julio-bonilla-soto" TargetMode="External"/><Relationship Id="rId23" Type="http://schemas.openxmlformats.org/officeDocument/2006/relationships/fontTable" Target="fontTable.xml"/><Relationship Id="rId10" Type="http://schemas.openxmlformats.org/officeDocument/2006/relationships/hyperlink" Target="http://www.camara.gov.co/index.php/representantes/juan-carlos-wills-ospina"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amara.gov.co/index.php/representantes/adriana-magali-matiz-vargas" TargetMode="External"/><Relationship Id="rId14" Type="http://schemas.openxmlformats.org/officeDocument/2006/relationships/hyperlink" Target="http://www.camara.gov.co/index.php/representantes/armando-antonio-zabarain-de-ar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CBBF-78E1-4FCA-9A4B-814ACCF6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25</Pages>
  <Words>7551</Words>
  <Characters>41532</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Sandra Milena Sierra Zamora</cp:lastModifiedBy>
  <cp:revision>61</cp:revision>
  <cp:lastPrinted>2019-04-29T13:09:00Z</cp:lastPrinted>
  <dcterms:created xsi:type="dcterms:W3CDTF">2019-05-13T14:28:00Z</dcterms:created>
  <dcterms:modified xsi:type="dcterms:W3CDTF">2019-05-13T23:51:00Z</dcterms:modified>
</cp:coreProperties>
</file>